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660" w:lineRule="exact"/>
        <w:ind w:firstLine="0" w:firstLineChars="0"/>
        <w:jc w:val="center"/>
        <w:rPr>
          <w:rFonts w:ascii="Times New Roman" w:hAnsi="Times New Roman" w:eastAsia="方正小标宋简体" w:cs="方正小标宋简体"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</w:rPr>
        <w:t>专精特新</w:t>
      </w:r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  <w:lang w:eastAsia="zh-CN"/>
        </w:rPr>
        <w:t>“</w:t>
      </w:r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</w:rPr>
        <w:t>小巨人</w:t>
      </w:r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  <w:lang w:eastAsia="zh-CN"/>
        </w:rPr>
        <w:t>”</w:t>
      </w:r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</w:rPr>
        <w:t>企业</w:t>
      </w:r>
      <w:r>
        <w:rPr>
          <w:rFonts w:ascii="Times New Roman" w:hAnsi="Times New Roman" w:eastAsia="方正小标宋简体" w:cs="方正小标宋简体"/>
          <w:color w:val="000000"/>
          <w:sz w:val="44"/>
          <w:szCs w:val="44"/>
        </w:rPr>
        <w:t>认定</w:t>
      </w:r>
      <w:r>
        <w:rPr>
          <w:rFonts w:hint="eastAsia" w:ascii="Times New Roman" w:hAnsi="Times New Roman" w:eastAsia="方正小标宋简体" w:cs="方正小标宋简体"/>
          <w:bCs/>
          <w:color w:val="000000"/>
          <w:sz w:val="44"/>
          <w:szCs w:val="44"/>
        </w:rPr>
        <w:t>标准</w:t>
      </w:r>
    </w:p>
    <w:p>
      <w:pPr>
        <w:adjustRightInd/>
        <w:spacing w:beforeLines="0" w:afterLines="0" w:line="600" w:lineRule="exact"/>
        <w:ind w:firstLine="640" w:firstLineChars="200"/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</w:pPr>
    </w:p>
    <w:p>
      <w:pPr>
        <w:spacing w:beforeLines="0" w:afterLines="0" w:line="600" w:lineRule="exact"/>
        <w:ind w:firstLine="640" w:firstLineChars="200"/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参评企业应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获得安徽省专精特新中小企业认定，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符合《中小企业划型标准规定》，企业未被列入经营异常名录或严重失信主体名单，提供的产品（服务）不属于国家禁止、限制或淘汰类，同时近三年未发生重大安全（含网络安全、数据安全）、质量、环境污染等事故以及偷漏税等违法违规行为。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同时，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专精特新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小巨人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企业认定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须满足专、精、特、新、链、品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六个方面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指标。</w:t>
      </w:r>
    </w:p>
    <w:p>
      <w:pPr>
        <w:spacing w:beforeLines="0" w:afterLines="0" w:line="600" w:lineRule="exact"/>
        <w:ind w:firstLine="640" w:firstLineChars="0"/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Cs w:val="0"/>
          <w:color w:val="000000"/>
          <w:sz w:val="32"/>
          <w:szCs w:val="32"/>
          <w:lang w:eastAsia="zh-CN"/>
        </w:rPr>
        <w:t>一、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  <w:lang w:eastAsia="zh-CN"/>
        </w:rPr>
        <w:t>专业化指标</w:t>
      </w:r>
    </w:p>
    <w:p>
      <w:pPr>
        <w:spacing w:beforeLines="0" w:afterLines="0" w:line="600" w:lineRule="exact"/>
        <w:ind w:firstLine="640" w:firstLineChars="200"/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坚持专业化发展道路，长期专注并深耕于产业链某一环节或某一产品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截至上年末，企业从事特定细分市场时间达到3年以上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主营业务收入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总额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占营业收入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总额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比重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不低于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70%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近2年主营业务收入平均增长率不低于5%。</w:t>
      </w:r>
    </w:p>
    <w:p>
      <w:pPr>
        <w:spacing w:beforeLines="0" w:afterLines="0" w:line="600" w:lineRule="exact"/>
        <w:ind w:firstLine="640" w:firstLineChars="200"/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Cs w:val="0"/>
          <w:color w:val="000000"/>
          <w:sz w:val="32"/>
          <w:szCs w:val="32"/>
          <w:lang w:eastAsia="zh-CN"/>
        </w:rPr>
        <w:t>二、</w:t>
      </w:r>
      <w:r>
        <w:rPr>
          <w:rFonts w:hint="default" w:ascii="Times New Roman" w:hAnsi="Times New Roman" w:eastAsia="黑体" w:cs="黑体"/>
          <w:b w:val="0"/>
          <w:bCs w:val="0"/>
          <w:color w:val="000000"/>
          <w:sz w:val="32"/>
          <w:szCs w:val="32"/>
          <w:lang w:eastAsia="zh-CN"/>
        </w:rPr>
        <w:t>精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  <w:lang w:eastAsia="zh-CN"/>
        </w:rPr>
        <w:t>细化指标</w:t>
      </w:r>
    </w:p>
    <w:p>
      <w:pPr>
        <w:spacing w:beforeLines="0" w:afterLines="0" w:line="600" w:lineRule="exact"/>
        <w:ind w:firstLine="640" w:firstLineChars="200"/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重视并实施长期发展战略，公司治理规范、信誉良好、社会责任感强，生产技术、工艺及产品质量性能国内领先，注重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</w:rPr>
        <w:t>数字化、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绿色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</w:rPr>
        <w:t>化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发展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在研发设计、生产制造、供应链管理等环节，至少1项核心业务采用信息系统支撑。取得相关管理体系认证，或产品通过发达国家和地区产品认证（国际标准协会行业认证）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。截至上年末，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企业资产负债率不高于70%。</w:t>
      </w:r>
    </w:p>
    <w:p>
      <w:pPr>
        <w:spacing w:beforeLines="0" w:afterLines="0" w:line="600" w:lineRule="exact"/>
        <w:ind w:firstLine="640" w:firstLineChars="200"/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Cs w:val="0"/>
          <w:color w:val="000000"/>
          <w:sz w:val="32"/>
          <w:szCs w:val="32"/>
          <w:lang w:eastAsia="zh-CN"/>
        </w:rPr>
        <w:t>三、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  <w:lang w:eastAsia="zh-CN"/>
        </w:rPr>
        <w:t>特色化指标</w:t>
      </w:r>
    </w:p>
    <w:p>
      <w:pPr>
        <w:spacing w:beforeLines="0" w:afterLines="0" w:line="600" w:lineRule="exact"/>
        <w:ind w:firstLine="640" w:firstLineChars="200"/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</w:rPr>
        <w:t>技术和产品有自身独特优势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主导产品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在全国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细分市场占有率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达到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10%以上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，且享有较高知名度和影响力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拥有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直接面向市场并具有竞争优势的自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主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品牌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</w:rPr>
        <w:t>。</w:t>
      </w:r>
    </w:p>
    <w:p>
      <w:pPr>
        <w:spacing w:beforeLines="0" w:afterLines="0" w:line="600" w:lineRule="exact"/>
        <w:ind w:firstLine="640" w:firstLineChars="0"/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Cs w:val="0"/>
          <w:color w:val="000000"/>
          <w:sz w:val="32"/>
          <w:szCs w:val="32"/>
          <w:lang w:eastAsia="zh-CN"/>
        </w:rPr>
        <w:t>四、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  <w:lang w:eastAsia="zh-CN"/>
        </w:rPr>
        <w:t>创新能力指标</w:t>
      </w:r>
    </w:p>
    <w:p>
      <w:pPr>
        <w:spacing w:beforeLines="0" w:afterLines="0" w:line="60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color w:val="000000"/>
          <w:sz w:val="32"/>
          <w:szCs w:val="32"/>
          <w:lang w:eastAsia="zh-CN"/>
        </w:rPr>
        <w:t>满足</w:t>
      </w:r>
      <w:r>
        <w:rPr>
          <w:rFonts w:hint="eastAsia" w:ascii="Times New Roman" w:hAnsi="Times New Roman" w:eastAsia="仿宋_GB2312" w:cs="Times New Roman"/>
          <w:b w:val="0"/>
          <w:bCs/>
          <w:color w:val="000000"/>
          <w:sz w:val="32"/>
          <w:szCs w:val="32"/>
          <w:lang w:eastAsia="zh-CN"/>
        </w:rPr>
        <w:t>一般性条件或创新直通条件。</w:t>
      </w:r>
    </w:p>
    <w:p>
      <w:pPr>
        <w:pStyle w:val="6"/>
        <w:spacing w:beforeLines="0" w:afterLines="0" w:line="600" w:lineRule="exact"/>
        <w:rPr>
          <w:rFonts w:hint="default" w:ascii="Times New Roman" w:hAnsi="Times New Roman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Times New Roman" w:hAnsi="Times New Roman"/>
          <w:b w:val="0"/>
          <w:bCs/>
          <w:color w:val="000000"/>
          <w:sz w:val="32"/>
          <w:szCs w:val="32"/>
          <w:lang w:eastAsia="zh-CN"/>
        </w:rPr>
        <w:t>（一）一般性条件。需同时满足以下</w:t>
      </w:r>
      <w:r>
        <w:rPr>
          <w:rFonts w:hint="eastAsia" w:ascii="Times New Roman" w:hAnsi="Times New Roman"/>
          <w:b w:val="0"/>
          <w:bCs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/>
          <w:b w:val="0"/>
          <w:bCs/>
          <w:color w:val="000000"/>
          <w:sz w:val="32"/>
          <w:szCs w:val="32"/>
          <w:lang w:eastAsia="zh-CN"/>
        </w:rPr>
        <w:t>项：</w:t>
      </w:r>
    </w:p>
    <w:p>
      <w:pPr>
        <w:pStyle w:val="6"/>
        <w:spacing w:beforeLines="0" w:afterLines="0" w:line="600" w:lineRule="exact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/>
          <w:bCs/>
          <w:color w:val="000000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上年度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>营业收入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总额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>在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1亿元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>以上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的企业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近2年</w:t>
      </w:r>
      <w:r>
        <w:rPr>
          <w:rFonts w:hint="eastAsia" w:ascii="Times New Roman" w:hAnsi="Times New Roman"/>
          <w:bCs/>
          <w:color w:val="000000"/>
          <w:sz w:val="32"/>
          <w:szCs w:val="32"/>
          <w:lang w:eastAsia="zh-CN"/>
        </w:rPr>
        <w:t>研发费用总额占营业收入总额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比重均不低于3%</w:t>
      </w:r>
      <w:r>
        <w:rPr>
          <w:rFonts w:hint="eastAsia" w:ascii="Times New Roman" w:hAnsi="Times New Roman"/>
          <w:bCs/>
          <w:color w:val="000000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上年度营业收入总额在5000万元—1亿元的企业，近2年</w:t>
      </w:r>
      <w:r>
        <w:rPr>
          <w:rFonts w:hint="eastAsia" w:ascii="Times New Roman" w:hAnsi="Times New Roman"/>
          <w:bCs/>
          <w:color w:val="000000"/>
          <w:sz w:val="32"/>
          <w:szCs w:val="32"/>
          <w:lang w:eastAsia="zh-CN"/>
        </w:rPr>
        <w:t>研发费用总额占营业收入总额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比重均不低于6%</w:t>
      </w:r>
      <w:r>
        <w:rPr>
          <w:rFonts w:hint="eastAsia" w:ascii="Times New Roman" w:hAnsi="Times New Roman"/>
          <w:bCs/>
          <w:color w:val="000000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上年度营业收入总额在5000万元以下的企业，同时满足近2年新增股权融资总额（合格机构投资者的实缴额）8000万元以上，且研发费用总额3000万元以上</w:t>
      </w:r>
      <w:r>
        <w:rPr>
          <w:rFonts w:hint="eastAsia" w:ascii="Times New Roman" w:hAnsi="Times New Roman"/>
          <w:bCs/>
          <w:color w:val="00000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研发人员占企业职工总数比</w:t>
      </w:r>
      <w:r>
        <w:rPr>
          <w:rFonts w:hint="eastAsia" w:ascii="Times New Roman" w:hAnsi="Times New Roman"/>
          <w:bCs/>
          <w:color w:val="000000"/>
          <w:sz w:val="32"/>
          <w:szCs w:val="32"/>
          <w:lang w:eastAsia="zh-CN"/>
        </w:rPr>
        <w:t>重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50%以上。</w:t>
      </w:r>
    </w:p>
    <w:p>
      <w:pPr>
        <w:pStyle w:val="6"/>
        <w:spacing w:beforeLines="0" w:afterLines="0" w:line="600" w:lineRule="exac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/>
          <w:bCs/>
          <w:color w:val="000000"/>
          <w:sz w:val="32"/>
          <w:szCs w:val="32"/>
          <w:lang w:eastAsia="zh-CN"/>
        </w:rPr>
        <w:t>2</w:t>
      </w:r>
      <w:r>
        <w:rPr>
          <w:rFonts w:hint="eastAsia" w:ascii="Times New Roman" w:hAnsi="Times New Roman"/>
          <w:bCs/>
          <w:color w:val="00000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自建或与高等院校、科研机构联合建立研发机构，设立技术研究院、企业技术中心、企业工程中心、院士专家工作站、博士后工作站等</w:t>
      </w:r>
      <w:r>
        <w:rPr>
          <w:rFonts w:hint="eastAsia" w:ascii="Times New Roman" w:hAnsi="Times New Roman"/>
          <w:bCs/>
          <w:color w:val="000000"/>
          <w:sz w:val="32"/>
          <w:szCs w:val="32"/>
          <w:lang w:eastAsia="zh-CN"/>
        </w:rPr>
        <w:t>。</w:t>
      </w:r>
    </w:p>
    <w:p>
      <w:pPr>
        <w:pStyle w:val="6"/>
        <w:spacing w:beforeLines="0" w:afterLines="0" w:line="600" w:lineRule="exact"/>
        <w:rPr>
          <w:rFonts w:hint="eastAsia" w:ascii="Times New Roman" w:hAnsi="Times New Roman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/>
          <w:bCs/>
          <w:color w:val="000000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拥有2项以上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与主导产品</w:t>
      </w:r>
      <w:r>
        <w:rPr>
          <w:rFonts w:hint="eastAsia" w:ascii="Times New Roman" w:hAnsi="Times New Roman"/>
          <w:bCs/>
          <w:color w:val="000000"/>
          <w:sz w:val="32"/>
          <w:szCs w:val="32"/>
          <w:lang w:eastAsia="zh-CN"/>
        </w:rPr>
        <w:t>相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关的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>Ⅰ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类知识产权，且实际应用</w:t>
      </w:r>
      <w:r>
        <w:rPr>
          <w:rFonts w:hint="default" w:ascii="Times New Roman" w:hAnsi="Times New Roman" w:eastAsia="仿宋_GB2312"/>
          <w:bCs/>
          <w:color w:val="000000"/>
          <w:sz w:val="32"/>
          <w:szCs w:val="32"/>
        </w:rPr>
        <w:t>并已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产生经济效益</w:t>
      </w:r>
      <w:r>
        <w:rPr>
          <w:rFonts w:hint="eastAsia" w:ascii="Times New Roman" w:hAnsi="Times New Roman"/>
          <w:bCs/>
          <w:color w:val="000000"/>
          <w:sz w:val="32"/>
          <w:szCs w:val="32"/>
          <w:lang w:eastAsia="zh-CN"/>
        </w:rPr>
        <w:t>。</w:t>
      </w:r>
    </w:p>
    <w:p>
      <w:pPr>
        <w:pStyle w:val="6"/>
        <w:spacing w:beforeLines="0" w:afterLines="0" w:line="600" w:lineRule="exact"/>
        <w:rPr>
          <w:rFonts w:hint="eastAsia" w:ascii="Times New Roman" w:hAnsi="Times New Roman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/>
          <w:bCs/>
          <w:color w:val="000000"/>
          <w:sz w:val="32"/>
          <w:szCs w:val="32"/>
          <w:lang w:eastAsia="zh-CN"/>
        </w:rPr>
        <w:t>（二）创新直通条件。满足以下</w:t>
      </w:r>
      <w:r>
        <w:rPr>
          <w:rFonts w:hint="eastAsia" w:ascii="Times New Roman" w:hAnsi="Times New Roman"/>
          <w:bCs/>
          <w:color w:val="000000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/>
          <w:bCs/>
          <w:color w:val="000000"/>
          <w:sz w:val="32"/>
          <w:szCs w:val="32"/>
          <w:lang w:eastAsia="zh-CN"/>
        </w:rPr>
        <w:t>项即可：</w:t>
      </w:r>
    </w:p>
    <w:p>
      <w:pPr>
        <w:spacing w:beforeLines="0" w:afterLines="0" w:line="600" w:lineRule="exact"/>
        <w:ind w:firstLine="640" w:firstLineChars="200"/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  <w:t>近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三</w:t>
      </w:r>
      <w:r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  <w:t>年获得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国家级科技奖励</w:t>
      </w:r>
      <w:r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  <w:t>，并在获奖单位中排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名</w:t>
      </w:r>
      <w:r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  <w:t>前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三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。</w:t>
      </w:r>
    </w:p>
    <w:p>
      <w:pPr>
        <w:spacing w:beforeLines="0" w:afterLines="0" w:line="600" w:lineRule="exact"/>
        <w:ind w:firstLine="640" w:firstLineChars="0"/>
        <w:rPr>
          <w:rFonts w:hint="eastAsia" w:ascii="Times New Roman" w:hAnsi="Times New Roman" w:cs="Times New Roman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bCs/>
          <w:color w:val="000000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近三年</w:t>
      </w:r>
      <w:r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  <w:t>进入</w:t>
      </w:r>
      <w:r>
        <w:rPr>
          <w:rFonts w:hint="eastAsia" w:ascii="Times New Roman" w:hAnsi="Times New Roman" w:cs="Times New Roman"/>
          <w:bCs/>
          <w:color w:val="000000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  <w:t>创客中国</w:t>
      </w:r>
      <w:r>
        <w:rPr>
          <w:rFonts w:hint="eastAsia" w:ascii="Times New Roman" w:hAnsi="Times New Roman" w:cs="Times New Roman"/>
          <w:bCs/>
          <w:color w:val="000000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  <w:t>中小企业创新创业大赛全国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50</w:t>
      </w:r>
      <w:r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  <w:t>强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企业组</w:t>
      </w:r>
      <w:r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  <w:t>名单。</w:t>
      </w:r>
    </w:p>
    <w:p>
      <w:pPr>
        <w:spacing w:beforeLines="0" w:afterLines="0" w:line="600" w:lineRule="exact"/>
        <w:ind w:firstLine="640" w:firstLineChars="0"/>
        <w:rPr>
          <w:rFonts w:hint="eastAsia" w:ascii="Times New Roman" w:hAnsi="Times New Roman" w:eastAsia="黑体" w:cs="黑体"/>
          <w:bCs w:val="0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Cs w:val="0"/>
          <w:color w:val="000000"/>
          <w:sz w:val="32"/>
          <w:szCs w:val="32"/>
          <w:lang w:eastAsia="zh-CN"/>
        </w:rPr>
        <w:t>五、产业链配套指标</w:t>
      </w:r>
    </w:p>
    <w:p>
      <w:pPr>
        <w:spacing w:beforeLines="0" w:afterLines="0" w:line="600" w:lineRule="exact"/>
        <w:ind w:firstLine="640" w:firstLineChars="200"/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位于产业链关键环节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围绕重点产业链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实现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关键基础技术和产品的产业化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应用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，发挥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补短板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”“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锻长板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”“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填空白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</w:rPr>
        <w:t>等重要作用。</w:t>
      </w:r>
    </w:p>
    <w:p>
      <w:pPr>
        <w:pStyle w:val="2"/>
        <w:rPr>
          <w:rFonts w:hint="eastAsia"/>
        </w:rPr>
      </w:pPr>
    </w:p>
    <w:p>
      <w:pPr>
        <w:spacing w:beforeLines="0" w:afterLines="0" w:line="600" w:lineRule="exact"/>
        <w:ind w:firstLine="640" w:firstLineChars="0"/>
        <w:rPr>
          <w:rFonts w:hint="eastAsia" w:ascii="Times New Roman" w:hAnsi="Times New Roman" w:eastAsia="黑体" w:cs="黑体"/>
          <w:bCs w:val="0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Cs w:val="0"/>
          <w:color w:val="000000"/>
          <w:sz w:val="32"/>
          <w:szCs w:val="32"/>
          <w:lang w:eastAsia="zh-CN"/>
        </w:rPr>
        <w:t>六、主导产品所属领域指标</w:t>
      </w:r>
    </w:p>
    <w:p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主导产品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原则上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属于以下重点领域：从事细分产品市场属于制造业核心基础零部件、元器件、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关键软件、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先进基础工艺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关键基础材料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  <w:t>和产业技术基础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；或符合制造强国战略十大重点产业领域；或属于网络强国建设的信息基础设施、关键核心技术、网络安全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</w:rPr>
        <w:t>、数据安全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领域等产品。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A5AE1CC-DF3A-4FF6-B2F2-4C49386E852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7E8499D-B3CA-43D2-8E4C-E839DF0F8569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4432275-B602-47C0-9E33-33B49698F3A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AA7EA218-5C50-49B8-8CCD-6A3E91A1620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3OTE4ZjMzYjZlODMyNzI4NDkyYWViMWJlMGMyMzUifQ=="/>
  </w:docVars>
  <w:rsids>
    <w:rsidRoot w:val="00000000"/>
    <w:rsid w:val="07E50A2D"/>
    <w:rsid w:val="3EAB0813"/>
    <w:rsid w:val="417C69BA"/>
    <w:rsid w:val="61D46F52"/>
    <w:rsid w:val="70DD5DF7"/>
    <w:rsid w:val="76DF28F9"/>
    <w:rsid w:val="77CC77A1"/>
    <w:rsid w:val="7FD77628"/>
    <w:rsid w:val="B2EFA2FA"/>
    <w:rsid w:val="FFBFC0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styleId="3">
    <w:name w:val="Title"/>
    <w:next w:val="1"/>
    <w:qFormat/>
    <w:uiPriority w:val="0"/>
    <w:pPr>
      <w:widowControl w:val="0"/>
      <w:jc w:val="center"/>
      <w:outlineLvl w:val="0"/>
    </w:pPr>
    <w:rPr>
      <w:rFonts w:ascii="方正小标宋_GBK" w:hAnsi="方正小标宋_GBK" w:eastAsia="方正小标宋_GBK" w:cs="方正小标宋_GBK"/>
      <w:kern w:val="2"/>
      <w:sz w:val="44"/>
      <w:szCs w:val="44"/>
      <w:lang w:val="en-US" w:eastAsia="zh-CN" w:bidi="ar-SA"/>
    </w:rPr>
  </w:style>
  <w:style w:type="paragraph" w:customStyle="1" w:styleId="6">
    <w:name w:val="样式 文字 + 首行缩进:  2 字符3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仿宋_GB2312" w:cs="宋体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Administrator</dc:creator>
  <cp:lastModifiedBy>惶炼兄踊檀</cp:lastModifiedBy>
  <dcterms:modified xsi:type="dcterms:W3CDTF">2024-04-22T03:16:20Z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1F731E86D11A460BA6DF3AA49DAFBB00_13</vt:lpwstr>
  </property>
</Properties>
</file>