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5C82" w14:textId="77777777" w:rsidR="00AF4932" w:rsidRDefault="00AF4932">
      <w:pPr>
        <w:spacing w:line="590" w:lineRule="exact"/>
        <w:jc w:val="right"/>
        <w:rPr>
          <w:rFonts w:eastAsia="仿宋_GB2312"/>
          <w:bCs/>
          <w:sz w:val="32"/>
          <w:szCs w:val="32"/>
        </w:rPr>
      </w:pPr>
    </w:p>
    <w:p w14:paraId="4DB2CDBD" w14:textId="77777777" w:rsidR="00AF4932" w:rsidRDefault="00000000">
      <w:pPr>
        <w:autoSpaceDE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安庆市</w:t>
      </w:r>
      <w:r>
        <w:rPr>
          <w:rFonts w:ascii="方正小标宋简体" w:eastAsia="方正小标宋简体"/>
          <w:sz w:val="44"/>
          <w:szCs w:val="44"/>
        </w:rPr>
        <w:t>工业领域碳达峰实施方案</w:t>
      </w:r>
    </w:p>
    <w:p w14:paraId="49F2AEA4" w14:textId="6BD9019D" w:rsidR="005E7A72" w:rsidRPr="005E7A72" w:rsidRDefault="005E7A72" w:rsidP="005E7A72">
      <w:pPr>
        <w:pStyle w:val="a0"/>
        <w:jc w:val="center"/>
        <w:rPr>
          <w:rFonts w:ascii="楷体_GB2312" w:eastAsia="楷体_GB2312" w:hAnsi="Times New Roman"/>
          <w:sz w:val="32"/>
          <w:szCs w:val="32"/>
        </w:rPr>
      </w:pPr>
      <w:r w:rsidRPr="005E7A72">
        <w:rPr>
          <w:rFonts w:ascii="楷体_GB2312" w:eastAsia="楷体_GB2312" w:hAnsi="Times New Roman" w:hint="eastAsia"/>
          <w:sz w:val="32"/>
          <w:szCs w:val="32"/>
        </w:rPr>
        <w:t>（</w:t>
      </w:r>
      <w:r w:rsidR="00556BB0">
        <w:rPr>
          <w:rFonts w:ascii="楷体_GB2312" w:eastAsia="楷体_GB2312" w:hAnsi="Times New Roman" w:hint="eastAsia"/>
          <w:sz w:val="32"/>
          <w:szCs w:val="32"/>
        </w:rPr>
        <w:t>征求意见</w:t>
      </w:r>
      <w:r w:rsidRPr="005E7A72">
        <w:rPr>
          <w:rFonts w:ascii="楷体_GB2312" w:eastAsia="楷体_GB2312" w:hAnsi="Times New Roman" w:hint="eastAsia"/>
          <w:sz w:val="32"/>
          <w:szCs w:val="32"/>
        </w:rPr>
        <w:t>稿）</w:t>
      </w:r>
    </w:p>
    <w:p w14:paraId="5F8BA725" w14:textId="77777777" w:rsidR="00AF4932" w:rsidRDefault="00AF4932">
      <w:pPr>
        <w:pStyle w:val="ToCaption"/>
        <w:autoSpaceDE w:val="0"/>
        <w:spacing w:before="0" w:beforeAutospacing="0" w:after="0" w:afterAutospacing="0" w:line="560" w:lineRule="exact"/>
        <w:ind w:leftChars="0" w:left="0" w:firstLineChars="0" w:firstLine="0"/>
        <w:rPr>
          <w:rFonts w:eastAsia="仿宋"/>
          <w:sz w:val="32"/>
          <w:szCs w:val="32"/>
        </w:rPr>
      </w:pPr>
    </w:p>
    <w:p w14:paraId="0B982E55" w14:textId="063537FE" w:rsidR="00AF4932" w:rsidRDefault="00000000">
      <w:pPr>
        <w:autoSpaceDE w:val="0"/>
        <w:spacing w:line="590" w:lineRule="exact"/>
        <w:ind w:firstLine="640"/>
        <w:rPr>
          <w:rFonts w:eastAsia="仿宋_GB2312"/>
          <w:sz w:val="32"/>
          <w:szCs w:val="32"/>
        </w:rPr>
      </w:pPr>
      <w:bookmarkStart w:id="0" w:name="_Hlk149665475"/>
      <w:r>
        <w:rPr>
          <w:rFonts w:ascii="仿宋_GB2312" w:eastAsia="仿宋_GB2312"/>
          <w:sz w:val="32"/>
          <w:szCs w:val="32"/>
        </w:rPr>
        <w:t>为深入贯彻落实党中央、国务院</w:t>
      </w:r>
      <w:r w:rsidR="00C22BCF" w:rsidRPr="00C22BCF">
        <w:rPr>
          <w:rFonts w:ascii="仿宋_GB2312" w:eastAsia="仿宋_GB2312" w:hint="eastAsia"/>
          <w:sz w:val="32"/>
          <w:szCs w:val="32"/>
        </w:rPr>
        <w:t>、省委省政府和市委市政府</w:t>
      </w:r>
      <w:r>
        <w:rPr>
          <w:rFonts w:ascii="仿宋_GB2312" w:eastAsia="仿宋_GB2312"/>
          <w:sz w:val="32"/>
          <w:szCs w:val="32"/>
        </w:rPr>
        <w:t>关于碳达峰、碳中和重大决策部署，做好</w:t>
      </w:r>
      <w:r>
        <w:rPr>
          <w:rFonts w:ascii="仿宋_GB2312" w:eastAsia="仿宋_GB2312" w:hint="eastAsia"/>
          <w:sz w:val="32"/>
          <w:szCs w:val="32"/>
        </w:rPr>
        <w:t>全市</w:t>
      </w:r>
      <w:r>
        <w:rPr>
          <w:rFonts w:ascii="仿宋_GB2312" w:eastAsia="仿宋_GB2312"/>
          <w:sz w:val="32"/>
          <w:szCs w:val="32"/>
        </w:rPr>
        <w:t>工业领域碳达峰工作，</w:t>
      </w:r>
      <w:bookmarkEnd w:id="0"/>
      <w:r>
        <w:rPr>
          <w:rFonts w:ascii="仿宋_GB2312" w:eastAsia="仿宋_GB2312"/>
          <w:sz w:val="32"/>
          <w:szCs w:val="32"/>
        </w:rPr>
        <w:t>根据《工业领域碳达峰实施方案》《安徽省碳达峰实施方案》</w:t>
      </w:r>
      <w:r>
        <w:rPr>
          <w:rFonts w:ascii="仿宋_GB2312" w:eastAsia="仿宋_GB2312" w:hint="eastAsia"/>
          <w:sz w:val="32"/>
          <w:szCs w:val="32"/>
        </w:rPr>
        <w:t>《安徽省工业领域碳达峰实施方案》《安庆市</w:t>
      </w:r>
      <w:r>
        <w:rPr>
          <w:rFonts w:ascii="仿宋_GB2312" w:eastAsia="仿宋_GB2312"/>
          <w:sz w:val="32"/>
          <w:szCs w:val="32"/>
        </w:rPr>
        <w:t>碳达峰实施方案</w:t>
      </w:r>
      <w:r>
        <w:rPr>
          <w:rFonts w:ascii="仿宋_GB2312" w:eastAsia="仿宋_GB2312" w:hint="eastAsia"/>
          <w:sz w:val="32"/>
          <w:szCs w:val="32"/>
        </w:rPr>
        <w:t>》</w:t>
      </w:r>
      <w:r>
        <w:rPr>
          <w:rFonts w:ascii="仿宋_GB2312" w:eastAsia="仿宋_GB2312"/>
          <w:sz w:val="32"/>
          <w:szCs w:val="32"/>
        </w:rPr>
        <w:t>等文件</w:t>
      </w:r>
      <w:r>
        <w:rPr>
          <w:rFonts w:ascii="仿宋_GB2312" w:eastAsia="仿宋_GB2312" w:hint="eastAsia"/>
          <w:sz w:val="32"/>
          <w:szCs w:val="32"/>
        </w:rPr>
        <w:t>精神</w:t>
      </w:r>
      <w:r>
        <w:rPr>
          <w:rFonts w:ascii="仿宋_GB2312" w:eastAsia="仿宋_GB2312"/>
          <w:sz w:val="32"/>
          <w:szCs w:val="32"/>
        </w:rPr>
        <w:t>和</w:t>
      </w:r>
      <w:r>
        <w:rPr>
          <w:rFonts w:ascii="仿宋_GB2312" w:eastAsia="仿宋_GB2312" w:hint="eastAsia"/>
          <w:sz w:val="32"/>
          <w:szCs w:val="32"/>
        </w:rPr>
        <w:t>我市</w:t>
      </w:r>
      <w:r>
        <w:rPr>
          <w:rFonts w:ascii="仿宋_GB2312" w:eastAsia="仿宋_GB2312"/>
          <w:sz w:val="32"/>
          <w:szCs w:val="32"/>
        </w:rPr>
        <w:t>有关要求，制定本实施方案。</w:t>
      </w:r>
    </w:p>
    <w:p w14:paraId="683617F7" w14:textId="77777777" w:rsidR="00AF4932" w:rsidRDefault="00000000">
      <w:pPr>
        <w:autoSpaceDE w:val="0"/>
        <w:spacing w:line="590" w:lineRule="exact"/>
        <w:ind w:firstLine="640"/>
        <w:rPr>
          <w:rFonts w:eastAsia="黑体"/>
          <w:sz w:val="32"/>
          <w:szCs w:val="32"/>
        </w:rPr>
      </w:pPr>
      <w:r>
        <w:rPr>
          <w:rFonts w:ascii="黑体" w:eastAsia="黑体" w:hAnsi="黑体"/>
          <w:sz w:val="32"/>
          <w:szCs w:val="32"/>
        </w:rPr>
        <w:t>一、总体要求</w:t>
      </w:r>
    </w:p>
    <w:p w14:paraId="7E425B8F" w14:textId="77777777" w:rsidR="00AF4932" w:rsidRDefault="00000000">
      <w:pPr>
        <w:pStyle w:val="2"/>
        <w:autoSpaceDE w:val="0"/>
        <w:spacing w:line="590" w:lineRule="exact"/>
        <w:ind w:firstLine="643"/>
        <w:rPr>
          <w:rFonts w:ascii="方正楷体_GBK" w:eastAsia="方正楷体_GBK" w:hAnsi="Times New Roman" w:cs="Times New Roman"/>
          <w:sz w:val="32"/>
          <w:szCs w:val="32"/>
        </w:rPr>
      </w:pPr>
      <w:r>
        <w:rPr>
          <w:rFonts w:ascii="方正楷体_GBK" w:eastAsia="方正楷体_GBK" w:hAnsi="宋体" w:hint="eastAsia"/>
          <w:sz w:val="32"/>
          <w:szCs w:val="32"/>
        </w:rPr>
        <w:t>（一）指导思想</w:t>
      </w:r>
    </w:p>
    <w:p w14:paraId="52BF6E51" w14:textId="77777777" w:rsidR="00AF4932" w:rsidRDefault="00000000">
      <w:pPr>
        <w:autoSpaceDE w:val="0"/>
        <w:spacing w:line="590" w:lineRule="exact"/>
        <w:ind w:firstLine="640"/>
        <w:rPr>
          <w:rFonts w:eastAsia="仿宋_GB2312"/>
          <w:sz w:val="32"/>
          <w:szCs w:val="32"/>
        </w:rPr>
      </w:pPr>
      <w:r>
        <w:rPr>
          <w:rFonts w:ascii="仿宋_GB2312" w:eastAsia="仿宋_GB2312"/>
          <w:sz w:val="32"/>
          <w:szCs w:val="32"/>
        </w:rPr>
        <w:t>以习近平新时代中国特色社会主义思想为指导，全面贯彻党的二十大会议精神和党的十九大及十九届历次全会精神，践行习近平生态文明思想，贯彻习近平总书记视察安徽重要讲话指示精神，立足新发展阶段，完整准确全面贯彻新发展理念，服务和融入新发展格局。围绕</w:t>
      </w:r>
      <w:r>
        <w:rPr>
          <w:rFonts w:ascii="仿宋_GB2312" w:eastAsia="仿宋_GB2312" w:hint="eastAsia"/>
          <w:sz w:val="32"/>
          <w:szCs w:val="32"/>
        </w:rPr>
        <w:t>市委、市政府</w:t>
      </w:r>
      <w:r>
        <w:rPr>
          <w:rFonts w:ascii="仿宋_GB2312" w:eastAsia="仿宋_GB2312"/>
          <w:sz w:val="32"/>
          <w:szCs w:val="32"/>
        </w:rPr>
        <w:t>实现</w:t>
      </w:r>
      <w:r>
        <w:rPr>
          <w:rFonts w:eastAsia="仿宋_GB2312"/>
          <w:sz w:val="32"/>
          <w:szCs w:val="32"/>
        </w:rPr>
        <w:t>“</w:t>
      </w:r>
      <w:r>
        <w:rPr>
          <w:rFonts w:ascii="仿宋_GB2312" w:eastAsia="仿宋_GB2312"/>
          <w:sz w:val="32"/>
          <w:szCs w:val="32"/>
        </w:rPr>
        <w:t>碳达峰、碳中和</w:t>
      </w:r>
      <w:r>
        <w:rPr>
          <w:rFonts w:eastAsia="仿宋_GB2312"/>
          <w:sz w:val="32"/>
          <w:szCs w:val="32"/>
        </w:rPr>
        <w:t>”</w:t>
      </w:r>
      <w:r>
        <w:rPr>
          <w:rFonts w:ascii="仿宋_GB2312" w:eastAsia="仿宋_GB2312"/>
          <w:sz w:val="32"/>
          <w:szCs w:val="32"/>
        </w:rPr>
        <w:t>和</w:t>
      </w:r>
      <w:r>
        <w:rPr>
          <w:rFonts w:ascii="仿宋_GB2312" w:eastAsia="仿宋_GB2312" w:hint="eastAsia"/>
          <w:sz w:val="32"/>
          <w:szCs w:val="32"/>
        </w:rPr>
        <w:t>加快打造创新宜城、开放宜城、文化宜城、生态宜城、幸福宜城</w:t>
      </w:r>
      <w:r>
        <w:rPr>
          <w:rFonts w:ascii="仿宋_GB2312" w:eastAsia="仿宋_GB2312"/>
          <w:sz w:val="32"/>
          <w:szCs w:val="32"/>
        </w:rPr>
        <w:t>工作要求，着力推进工业绿色低碳转型和制造业高质量发展，确保</w:t>
      </w:r>
      <w:r>
        <w:rPr>
          <w:rFonts w:ascii="仿宋_GB2312" w:eastAsia="仿宋_GB2312" w:hint="eastAsia"/>
          <w:sz w:val="32"/>
          <w:szCs w:val="32"/>
        </w:rPr>
        <w:t>我市</w:t>
      </w:r>
      <w:r>
        <w:rPr>
          <w:rFonts w:ascii="仿宋_GB2312" w:eastAsia="仿宋_GB2312"/>
          <w:sz w:val="32"/>
          <w:szCs w:val="32"/>
        </w:rPr>
        <w:t>工业领域如期实现碳达峰、碳中和目标</w:t>
      </w:r>
      <w:r>
        <w:rPr>
          <w:rFonts w:ascii="仿宋_GB2312" w:eastAsia="仿宋_GB2312" w:hint="eastAsia"/>
          <w:sz w:val="32"/>
          <w:szCs w:val="32"/>
        </w:rPr>
        <w:t>，为现代化美好安庆建设奠定坚实基础。</w:t>
      </w:r>
    </w:p>
    <w:p w14:paraId="14F7EC86" w14:textId="77777777" w:rsidR="00AF4932" w:rsidRDefault="00000000">
      <w:pPr>
        <w:pStyle w:val="2"/>
        <w:autoSpaceDE w:val="0"/>
        <w:spacing w:line="590" w:lineRule="exact"/>
        <w:ind w:firstLine="643"/>
        <w:rPr>
          <w:rFonts w:ascii="方正楷体_GBK" w:eastAsia="方正楷体_GBK" w:hAnsi="宋体"/>
          <w:sz w:val="32"/>
          <w:szCs w:val="32"/>
        </w:rPr>
      </w:pPr>
      <w:r>
        <w:rPr>
          <w:rFonts w:ascii="方正楷体_GBK" w:eastAsia="方正楷体_GBK" w:hAnsi="宋体" w:hint="eastAsia"/>
          <w:sz w:val="32"/>
          <w:szCs w:val="32"/>
        </w:rPr>
        <w:t>（二）基本原则</w:t>
      </w:r>
    </w:p>
    <w:p w14:paraId="06399505" w14:textId="77777777" w:rsidR="00AF4932" w:rsidRDefault="00000000">
      <w:pPr>
        <w:spacing w:line="590" w:lineRule="exact"/>
        <w:ind w:firstLineChars="200" w:firstLine="643"/>
        <w:rPr>
          <w:rFonts w:ascii="仿宋_GB2312" w:eastAsia="仿宋_GB2312"/>
          <w:sz w:val="32"/>
          <w:szCs w:val="32"/>
        </w:rPr>
      </w:pPr>
      <w:r>
        <w:rPr>
          <w:rFonts w:ascii="仿宋_GB2312" w:eastAsia="仿宋_GB2312" w:hint="eastAsia"/>
          <w:b/>
          <w:bCs/>
          <w:sz w:val="32"/>
          <w:szCs w:val="32"/>
        </w:rPr>
        <w:t>稳妥有序，系统推进。</w:t>
      </w:r>
      <w:r>
        <w:rPr>
          <w:rFonts w:ascii="仿宋_GB2312" w:eastAsia="仿宋_GB2312" w:hint="eastAsia"/>
          <w:sz w:val="32"/>
          <w:szCs w:val="32"/>
        </w:rPr>
        <w:t>统筹产业发展和绿色低碳转型的关系，</w:t>
      </w:r>
      <w:r>
        <w:rPr>
          <w:rFonts w:ascii="仿宋_GB2312" w:eastAsia="仿宋_GB2312" w:hint="eastAsia"/>
          <w:sz w:val="32"/>
          <w:szCs w:val="32"/>
        </w:rPr>
        <w:lastRenderedPageBreak/>
        <w:t>把碳达峰碳中和目标愿景完整、准确、全面贯穿产业链供应链全过程和各环节，积极稳妥推进工业领域碳达峰。</w:t>
      </w:r>
    </w:p>
    <w:p w14:paraId="6A16871A" w14:textId="77777777" w:rsidR="00AF4932" w:rsidRDefault="00000000">
      <w:pPr>
        <w:spacing w:line="590" w:lineRule="exact"/>
        <w:ind w:firstLineChars="200" w:firstLine="643"/>
        <w:rPr>
          <w:rFonts w:ascii="仿宋_GB2312" w:eastAsia="仿宋_GB2312"/>
          <w:sz w:val="32"/>
          <w:szCs w:val="32"/>
        </w:rPr>
      </w:pPr>
      <w:r>
        <w:rPr>
          <w:rFonts w:ascii="仿宋_GB2312" w:eastAsia="仿宋_GB2312" w:hint="eastAsia"/>
          <w:b/>
          <w:bCs/>
          <w:sz w:val="32"/>
          <w:szCs w:val="32"/>
        </w:rPr>
        <w:t>节约优先，源头控制。</w:t>
      </w:r>
      <w:r>
        <w:rPr>
          <w:rFonts w:ascii="仿宋_GB2312" w:eastAsia="仿宋_GB2312" w:hint="eastAsia"/>
          <w:sz w:val="32"/>
          <w:szCs w:val="32"/>
        </w:rPr>
        <w:t>把节约能源资源放在首位，实行全面节约战略，提升投入产出效率，持续降低单位产出能源资源消耗和碳排放，从源头和入口控制二氧化碳排放。</w:t>
      </w:r>
    </w:p>
    <w:p w14:paraId="7D49E9AD" w14:textId="77777777" w:rsidR="00AF4932" w:rsidRDefault="00000000">
      <w:pPr>
        <w:spacing w:line="590" w:lineRule="exact"/>
        <w:ind w:firstLineChars="200" w:firstLine="643"/>
        <w:rPr>
          <w:rFonts w:ascii="仿宋_GB2312" w:eastAsia="仿宋_GB2312"/>
          <w:sz w:val="32"/>
          <w:szCs w:val="32"/>
        </w:rPr>
      </w:pPr>
      <w:r>
        <w:rPr>
          <w:rFonts w:ascii="仿宋_GB2312" w:eastAsia="仿宋_GB2312" w:hint="eastAsia"/>
          <w:b/>
          <w:bCs/>
          <w:sz w:val="32"/>
          <w:szCs w:val="32"/>
        </w:rPr>
        <w:t>创新驱动，数字赋能。</w:t>
      </w:r>
      <w:r>
        <w:rPr>
          <w:rFonts w:ascii="仿宋_GB2312" w:eastAsia="仿宋_GB2312" w:hint="eastAsia"/>
          <w:sz w:val="32"/>
          <w:szCs w:val="32"/>
        </w:rPr>
        <w:t>强化科技创新和制度创新，强化新一代信息技术在绿色低碳领域的创新作用，以数字化信息化驱动工业绿色转型，培育壮大绿色发展新动能。</w:t>
      </w:r>
    </w:p>
    <w:p w14:paraId="17968E02" w14:textId="77777777" w:rsidR="00AF4932" w:rsidRDefault="00000000">
      <w:pPr>
        <w:spacing w:line="590" w:lineRule="exact"/>
        <w:ind w:firstLineChars="200" w:firstLine="643"/>
        <w:rPr>
          <w:rFonts w:ascii="仿宋_GB2312" w:eastAsia="仿宋_GB2312"/>
          <w:sz w:val="32"/>
          <w:szCs w:val="32"/>
        </w:rPr>
      </w:pPr>
      <w:r>
        <w:rPr>
          <w:rFonts w:ascii="仿宋_GB2312" w:eastAsia="仿宋_GB2312" w:hint="eastAsia"/>
          <w:b/>
          <w:bCs/>
          <w:sz w:val="32"/>
          <w:szCs w:val="32"/>
        </w:rPr>
        <w:t>市场主导，政府引导。</w:t>
      </w:r>
      <w:r>
        <w:rPr>
          <w:rFonts w:ascii="仿宋_GB2312" w:eastAsia="仿宋_GB2312" w:hint="eastAsia"/>
          <w:sz w:val="32"/>
          <w:szCs w:val="32"/>
        </w:rPr>
        <w:t>充分发挥市场机制作用，更好发挥政府作用，引导市场主体积极参与碳达峰工作，深化工业发展的绿色底色，激发绿色新需求，引导绿色新投资。</w:t>
      </w:r>
    </w:p>
    <w:p w14:paraId="05D29575" w14:textId="77777777" w:rsidR="00AF4932" w:rsidRDefault="00000000">
      <w:pPr>
        <w:pStyle w:val="2"/>
        <w:autoSpaceDE w:val="0"/>
        <w:spacing w:line="590" w:lineRule="exact"/>
        <w:ind w:firstLine="643"/>
        <w:rPr>
          <w:rFonts w:ascii="方正楷体_GBK" w:eastAsia="方正楷体_GBK" w:hAnsi="宋体"/>
          <w:sz w:val="32"/>
          <w:szCs w:val="32"/>
        </w:rPr>
      </w:pPr>
      <w:r>
        <w:rPr>
          <w:rFonts w:ascii="方正楷体_GBK" w:eastAsia="方正楷体_GBK" w:hAnsi="宋体" w:hint="eastAsia"/>
          <w:sz w:val="32"/>
          <w:szCs w:val="32"/>
        </w:rPr>
        <w:t>（三）主要目标</w:t>
      </w:r>
    </w:p>
    <w:p w14:paraId="7ABC5BDA" w14:textId="77777777" w:rsidR="00AF4932" w:rsidRDefault="00000000">
      <w:pPr>
        <w:autoSpaceDE w:val="0"/>
        <w:spacing w:line="590" w:lineRule="exact"/>
        <w:ind w:firstLine="640"/>
        <w:rPr>
          <w:rFonts w:eastAsia="仿宋_GB2312"/>
          <w:sz w:val="32"/>
          <w:szCs w:val="32"/>
        </w:rPr>
      </w:pPr>
      <w:r>
        <w:rPr>
          <w:rFonts w:eastAsia="仿宋_GB2312"/>
          <w:sz w:val="32"/>
          <w:szCs w:val="32"/>
        </w:rPr>
        <w:t>“</w:t>
      </w:r>
      <w:r>
        <w:rPr>
          <w:rFonts w:ascii="仿宋_GB2312" w:eastAsia="仿宋_GB2312"/>
          <w:sz w:val="32"/>
          <w:szCs w:val="32"/>
        </w:rPr>
        <w:t>十四五</w:t>
      </w:r>
      <w:r>
        <w:rPr>
          <w:rFonts w:eastAsia="仿宋_GB2312"/>
          <w:sz w:val="32"/>
          <w:szCs w:val="32"/>
        </w:rPr>
        <w:t>”</w:t>
      </w:r>
      <w:r>
        <w:rPr>
          <w:rFonts w:ascii="仿宋_GB2312" w:eastAsia="仿宋_GB2312"/>
          <w:sz w:val="32"/>
          <w:szCs w:val="32"/>
        </w:rPr>
        <w:t>期间，工业产业结构、生产方式绿色低碳转型取得显著成效，能源资源利用效率显著提升，初步建成高效、循环、低碳的现代工业体系，为工业领域碳达峰、碳中和奠定基础。到</w:t>
      </w:r>
      <w:r>
        <w:rPr>
          <w:rFonts w:eastAsia="仿宋_GB2312"/>
          <w:sz w:val="32"/>
          <w:szCs w:val="32"/>
        </w:rPr>
        <w:t>2025</w:t>
      </w:r>
      <w:r>
        <w:rPr>
          <w:rFonts w:ascii="仿宋_GB2312" w:eastAsia="仿宋_GB2312"/>
          <w:sz w:val="32"/>
          <w:szCs w:val="32"/>
        </w:rPr>
        <w:t>年，</w:t>
      </w:r>
      <w:r>
        <w:rPr>
          <w:rFonts w:ascii="仿宋_GB2312" w:eastAsia="仿宋_GB2312" w:hint="eastAsia"/>
          <w:sz w:val="32"/>
          <w:szCs w:val="32"/>
        </w:rPr>
        <w:t>全市</w:t>
      </w:r>
      <w:r>
        <w:rPr>
          <w:rFonts w:ascii="仿宋_GB2312" w:eastAsia="仿宋_GB2312"/>
          <w:sz w:val="32"/>
          <w:szCs w:val="32"/>
        </w:rPr>
        <w:t>规模以上工业单位增加值能耗较</w:t>
      </w:r>
      <w:r>
        <w:rPr>
          <w:rFonts w:eastAsia="仿宋_GB2312"/>
          <w:sz w:val="32"/>
          <w:szCs w:val="32"/>
        </w:rPr>
        <w:t>2020</w:t>
      </w:r>
      <w:r>
        <w:rPr>
          <w:rFonts w:ascii="仿宋_GB2312" w:eastAsia="仿宋_GB2312"/>
          <w:sz w:val="32"/>
          <w:szCs w:val="32"/>
        </w:rPr>
        <w:t>年下降</w:t>
      </w:r>
      <w:r>
        <w:rPr>
          <w:rFonts w:eastAsia="仿宋_GB2312"/>
          <w:sz w:val="32"/>
          <w:szCs w:val="32"/>
        </w:rPr>
        <w:t>15%</w:t>
      </w:r>
      <w:r>
        <w:rPr>
          <w:rFonts w:ascii="仿宋_GB2312" w:eastAsia="仿宋_GB2312"/>
          <w:sz w:val="32"/>
          <w:szCs w:val="32"/>
        </w:rPr>
        <w:t>。</w:t>
      </w:r>
    </w:p>
    <w:p w14:paraId="271CBCCC" w14:textId="77777777" w:rsidR="00AF4932" w:rsidRDefault="00000000">
      <w:pPr>
        <w:autoSpaceDE w:val="0"/>
        <w:spacing w:line="590" w:lineRule="exact"/>
        <w:ind w:firstLine="640"/>
        <w:rPr>
          <w:rFonts w:eastAsia="仿宋_GB2312"/>
          <w:sz w:val="32"/>
          <w:szCs w:val="32"/>
        </w:rPr>
      </w:pPr>
      <w:r>
        <w:rPr>
          <w:rFonts w:eastAsia="仿宋_GB2312"/>
          <w:sz w:val="32"/>
          <w:szCs w:val="32"/>
        </w:rPr>
        <w:t>“</w:t>
      </w:r>
      <w:r>
        <w:rPr>
          <w:rFonts w:ascii="仿宋_GB2312" w:eastAsia="仿宋_GB2312"/>
          <w:sz w:val="32"/>
          <w:szCs w:val="32"/>
        </w:rPr>
        <w:t>十五五</w:t>
      </w:r>
      <w:r>
        <w:rPr>
          <w:rFonts w:eastAsia="仿宋_GB2312"/>
          <w:sz w:val="32"/>
          <w:szCs w:val="32"/>
        </w:rPr>
        <w:t>”</w:t>
      </w:r>
      <w:r>
        <w:rPr>
          <w:rFonts w:ascii="仿宋_GB2312" w:eastAsia="仿宋_GB2312"/>
          <w:sz w:val="32"/>
          <w:szCs w:val="32"/>
        </w:rPr>
        <w:t>期间，工业产业结构进一步优化，工业能耗强度、二氧化碳排放强度持续下降，全省制造业能源资源配置更加合理、利用效率稳步提高，绿色低碳发展迈入新阶段。力争工业领域二氧化碳排放</w:t>
      </w:r>
      <w:r>
        <w:rPr>
          <w:rFonts w:eastAsia="仿宋_GB2312"/>
          <w:sz w:val="32"/>
          <w:szCs w:val="32"/>
        </w:rPr>
        <w:t>2030</w:t>
      </w:r>
      <w:r>
        <w:rPr>
          <w:rFonts w:ascii="仿宋_GB2312" w:eastAsia="仿宋_GB2312"/>
          <w:sz w:val="32"/>
          <w:szCs w:val="32"/>
        </w:rPr>
        <w:t>年前达峰，推动</w:t>
      </w:r>
      <w:r>
        <w:rPr>
          <w:rFonts w:ascii="仿宋_GB2312" w:eastAsia="仿宋_GB2312" w:hint="eastAsia"/>
          <w:sz w:val="32"/>
          <w:szCs w:val="32"/>
        </w:rPr>
        <w:t>化工、建材</w:t>
      </w:r>
      <w:r>
        <w:rPr>
          <w:rFonts w:ascii="仿宋_GB2312" w:eastAsia="仿宋_GB2312"/>
          <w:sz w:val="32"/>
          <w:szCs w:val="32"/>
        </w:rPr>
        <w:t>等有条件的重点行业率先达峰。</w:t>
      </w:r>
    </w:p>
    <w:p w14:paraId="1483A8AA" w14:textId="77777777" w:rsidR="00AF4932" w:rsidRDefault="00000000">
      <w:pPr>
        <w:pStyle w:val="1"/>
        <w:autoSpaceDE w:val="0"/>
        <w:spacing w:line="590" w:lineRule="exact"/>
        <w:ind w:firstLineChars="200" w:firstLine="640"/>
        <w:rPr>
          <w:rFonts w:ascii="Times New Roman" w:hAnsi="Times New Roman" w:cs="Times New Roman"/>
          <w:b w:val="0"/>
          <w:bCs w:val="0"/>
          <w:kern w:val="2"/>
          <w:sz w:val="32"/>
          <w:szCs w:val="32"/>
        </w:rPr>
      </w:pPr>
      <w:r>
        <w:rPr>
          <w:rFonts w:cs="Times New Roman"/>
          <w:b w:val="0"/>
          <w:bCs w:val="0"/>
          <w:kern w:val="2"/>
          <w:sz w:val="32"/>
          <w:szCs w:val="32"/>
        </w:rPr>
        <w:t>二、重点任务</w:t>
      </w:r>
    </w:p>
    <w:p w14:paraId="19EA5156" w14:textId="77777777" w:rsidR="00AF4932" w:rsidRDefault="00000000">
      <w:pPr>
        <w:autoSpaceDE w:val="0"/>
        <w:spacing w:line="590" w:lineRule="exact"/>
        <w:ind w:firstLine="640"/>
        <w:rPr>
          <w:rFonts w:eastAsia="仿宋_GB2312"/>
          <w:sz w:val="32"/>
          <w:szCs w:val="32"/>
        </w:rPr>
      </w:pPr>
      <w:r>
        <w:rPr>
          <w:rFonts w:ascii="仿宋_GB2312" w:eastAsia="仿宋_GB2312"/>
          <w:sz w:val="32"/>
          <w:szCs w:val="32"/>
        </w:rPr>
        <w:lastRenderedPageBreak/>
        <w:t>锚定工业领域碳达峰碳中和目标，围绕产业结构和能源效率两个着力点，实施产业结构优化提升、节能提效助力减碳、绿色体系协同减碳、资源循环利用减碳、绿色低碳创新应用、绿色制造数字赋能六大行动，推进结构降碳、节能降碳、协同降碳、循环降碳，全面推动</w:t>
      </w:r>
      <w:r>
        <w:rPr>
          <w:rFonts w:ascii="仿宋_GB2312" w:eastAsia="仿宋_GB2312" w:hint="eastAsia"/>
          <w:sz w:val="32"/>
          <w:szCs w:val="32"/>
        </w:rPr>
        <w:t>安庆市</w:t>
      </w:r>
      <w:r>
        <w:rPr>
          <w:rFonts w:ascii="仿宋_GB2312" w:eastAsia="仿宋_GB2312"/>
          <w:sz w:val="32"/>
          <w:szCs w:val="32"/>
        </w:rPr>
        <w:t>工业绿色发展迈上新台阶。</w:t>
      </w:r>
    </w:p>
    <w:p w14:paraId="4D3EFFF9" w14:textId="77777777" w:rsidR="00AF4932" w:rsidRDefault="00000000">
      <w:pPr>
        <w:pStyle w:val="2"/>
        <w:autoSpaceDE w:val="0"/>
        <w:spacing w:line="590" w:lineRule="exact"/>
        <w:ind w:firstLine="643"/>
        <w:rPr>
          <w:rFonts w:ascii="方正楷体_GBK" w:eastAsia="方正楷体_GBK" w:hAnsi="宋体"/>
          <w:sz w:val="32"/>
          <w:szCs w:val="32"/>
        </w:rPr>
      </w:pPr>
      <w:r>
        <w:rPr>
          <w:rFonts w:ascii="方正楷体_GBK" w:eastAsia="方正楷体_GBK" w:hAnsi="宋体" w:hint="eastAsia"/>
          <w:sz w:val="32"/>
          <w:szCs w:val="32"/>
        </w:rPr>
        <w:t>（一）产业结构优化提升行动</w:t>
      </w:r>
    </w:p>
    <w:p w14:paraId="04EEC1FC" w14:textId="77777777" w:rsidR="00AF4932" w:rsidRDefault="00000000">
      <w:pPr>
        <w:pStyle w:val="3"/>
        <w:autoSpaceDE w:val="0"/>
        <w:spacing w:line="590" w:lineRule="exact"/>
        <w:ind w:firstLine="640"/>
        <w:rPr>
          <w:rFonts w:eastAsia="楷体"/>
          <w:b w:val="0"/>
          <w:bCs w:val="0"/>
          <w:sz w:val="32"/>
          <w:szCs w:val="32"/>
        </w:rPr>
      </w:pPr>
      <w:r>
        <w:rPr>
          <w:rFonts w:eastAsia="仿宋"/>
          <w:b w:val="0"/>
          <w:bCs w:val="0"/>
          <w:sz w:val="32"/>
          <w:szCs w:val="32"/>
        </w:rPr>
        <w:t>1</w:t>
      </w:r>
      <w:r>
        <w:rPr>
          <w:rFonts w:eastAsia="仿宋_GB2312"/>
          <w:b w:val="0"/>
          <w:bCs w:val="0"/>
          <w:sz w:val="32"/>
          <w:szCs w:val="32"/>
        </w:rPr>
        <w:t>.</w:t>
      </w:r>
      <w:r>
        <w:rPr>
          <w:rFonts w:ascii="仿宋_GB2312" w:eastAsia="仿宋_GB2312"/>
          <w:b w:val="0"/>
          <w:bCs w:val="0"/>
          <w:sz w:val="32"/>
          <w:szCs w:val="32"/>
        </w:rPr>
        <w:t>构建绿色低碳的产业布局。优化产业布局，强化碳减排对产业发展的引领作用，优先在原料与清洁能源匹配度好、有助于实现碳达峰碳中和的地区布局项目。加快发展</w:t>
      </w:r>
      <w:r>
        <w:rPr>
          <w:rFonts w:ascii="仿宋_GB2312" w:eastAsia="仿宋_GB2312" w:hint="eastAsia"/>
          <w:b w:val="0"/>
          <w:bCs w:val="0"/>
          <w:sz w:val="32"/>
          <w:szCs w:val="32"/>
        </w:rPr>
        <w:t>汽车及零部件、化工新材料、高端装备、纺织服装等</w:t>
      </w:r>
      <w:r>
        <w:rPr>
          <w:rFonts w:ascii="仿宋_GB2312" w:eastAsia="仿宋_GB2312"/>
          <w:b w:val="0"/>
          <w:bCs w:val="0"/>
          <w:sz w:val="32"/>
          <w:szCs w:val="32"/>
        </w:rPr>
        <w:t>十大</w:t>
      </w:r>
      <w:r>
        <w:rPr>
          <w:rFonts w:ascii="仿宋_GB2312" w:eastAsia="仿宋_GB2312" w:hint="eastAsia"/>
          <w:b w:val="0"/>
          <w:bCs w:val="0"/>
          <w:sz w:val="32"/>
          <w:szCs w:val="32"/>
        </w:rPr>
        <w:t>产业链</w:t>
      </w:r>
      <w:r>
        <w:rPr>
          <w:rFonts w:ascii="仿宋_GB2312" w:eastAsia="仿宋_GB2312"/>
          <w:b w:val="0"/>
          <w:bCs w:val="0"/>
          <w:sz w:val="32"/>
          <w:szCs w:val="32"/>
        </w:rPr>
        <w:t>，提升新兴产业对</w:t>
      </w:r>
      <w:r>
        <w:rPr>
          <w:rFonts w:ascii="仿宋_GB2312" w:eastAsia="仿宋_GB2312" w:hint="eastAsia"/>
          <w:b w:val="0"/>
          <w:bCs w:val="0"/>
          <w:sz w:val="32"/>
          <w:szCs w:val="32"/>
        </w:rPr>
        <w:t>全市</w:t>
      </w:r>
      <w:r>
        <w:rPr>
          <w:rFonts w:ascii="仿宋_GB2312" w:eastAsia="仿宋_GB2312"/>
          <w:b w:val="0"/>
          <w:bCs w:val="0"/>
          <w:sz w:val="32"/>
          <w:szCs w:val="32"/>
        </w:rPr>
        <w:t>绿色低碳循环发展的贡献度。推动先进制造业和现代服务业深度融合。</w:t>
      </w:r>
      <w:r>
        <w:rPr>
          <w:rFonts w:ascii="楷体" w:eastAsia="楷体" w:hAnsi="楷体"/>
          <w:b w:val="0"/>
          <w:bCs w:val="0"/>
          <w:sz w:val="32"/>
          <w:szCs w:val="32"/>
        </w:rPr>
        <w:t>（责任单位：</w:t>
      </w:r>
      <w:r>
        <w:rPr>
          <w:rFonts w:ascii="楷体" w:eastAsia="楷体" w:hAnsi="楷体" w:hint="eastAsia"/>
          <w:b w:val="0"/>
          <w:bCs w:val="0"/>
          <w:sz w:val="32"/>
          <w:szCs w:val="32"/>
        </w:rPr>
        <w:t>市十大产业链专班牵头单位</w:t>
      </w:r>
      <w:r>
        <w:rPr>
          <w:rFonts w:ascii="楷体" w:eastAsia="楷体" w:hAnsi="楷体"/>
          <w:b w:val="0"/>
          <w:bCs w:val="0"/>
          <w:sz w:val="32"/>
          <w:szCs w:val="32"/>
        </w:rPr>
        <w:t>按职责分工负责，均需各</w:t>
      </w:r>
      <w:r>
        <w:rPr>
          <w:rFonts w:ascii="楷体" w:eastAsia="楷体" w:hAnsi="楷体" w:hint="eastAsia"/>
          <w:b w:val="0"/>
          <w:bCs w:val="0"/>
          <w:sz w:val="32"/>
          <w:szCs w:val="32"/>
        </w:rPr>
        <w:t>地</w:t>
      </w:r>
      <w:r>
        <w:rPr>
          <w:rFonts w:ascii="楷体" w:eastAsia="楷体" w:hAnsi="楷体"/>
          <w:b w:val="0"/>
          <w:bCs w:val="0"/>
          <w:sz w:val="32"/>
          <w:szCs w:val="32"/>
        </w:rPr>
        <w:t>人民政府</w:t>
      </w:r>
      <w:r>
        <w:rPr>
          <w:rFonts w:ascii="楷体" w:eastAsia="楷体" w:hAnsi="楷体" w:hint="eastAsia"/>
          <w:b w:val="0"/>
          <w:bCs w:val="0"/>
          <w:sz w:val="32"/>
          <w:szCs w:val="32"/>
        </w:rPr>
        <w:t>（管委会）</w:t>
      </w:r>
      <w:r>
        <w:rPr>
          <w:rFonts w:ascii="楷体" w:eastAsia="楷体" w:hAnsi="楷体"/>
          <w:b w:val="0"/>
          <w:bCs w:val="0"/>
          <w:sz w:val="32"/>
          <w:szCs w:val="32"/>
        </w:rPr>
        <w:t>负责，下同）</w:t>
      </w:r>
      <w:r>
        <w:rPr>
          <w:rFonts w:ascii="仿宋" w:eastAsia="仿宋" w:hAnsi="仿宋"/>
          <w:b w:val="0"/>
          <w:bCs w:val="0"/>
          <w:sz w:val="32"/>
          <w:szCs w:val="32"/>
        </w:rPr>
        <w:t>加</w:t>
      </w:r>
      <w:r>
        <w:rPr>
          <w:rFonts w:ascii="仿宋_GB2312" w:eastAsia="仿宋_GB2312"/>
          <w:b w:val="0"/>
          <w:bCs w:val="0"/>
          <w:sz w:val="32"/>
          <w:szCs w:val="32"/>
        </w:rPr>
        <w:t>快基础支柱产业转型升级，</w:t>
      </w:r>
      <w:r>
        <w:rPr>
          <w:rFonts w:ascii="仿宋_GB2312" w:eastAsia="仿宋_GB2312" w:hint="eastAsia"/>
          <w:b w:val="0"/>
          <w:bCs w:val="0"/>
          <w:sz w:val="32"/>
          <w:szCs w:val="32"/>
        </w:rPr>
        <w:t>贯彻落实</w:t>
      </w:r>
      <w:r>
        <w:rPr>
          <w:rFonts w:ascii="仿宋_GB2312" w:eastAsia="仿宋_GB2312"/>
          <w:b w:val="0"/>
          <w:bCs w:val="0"/>
          <w:sz w:val="32"/>
          <w:szCs w:val="32"/>
        </w:rPr>
        <w:t>先进制造业集群培育行动计划，</w:t>
      </w:r>
      <w:r>
        <w:rPr>
          <w:rFonts w:ascii="仿宋_GB2312" w:eastAsia="仿宋_GB2312" w:hint="eastAsia"/>
          <w:b w:val="0"/>
          <w:bCs w:val="0"/>
          <w:sz w:val="32"/>
          <w:szCs w:val="32"/>
        </w:rPr>
        <w:t>推动</w:t>
      </w:r>
      <w:r>
        <w:rPr>
          <w:rFonts w:ascii="仿宋_GB2312" w:eastAsia="仿宋_GB2312"/>
          <w:b w:val="0"/>
          <w:bCs w:val="0"/>
          <w:sz w:val="32"/>
          <w:szCs w:val="32"/>
        </w:rPr>
        <w:t>高端化、智能化、绿色化</w:t>
      </w:r>
      <w:r>
        <w:rPr>
          <w:rFonts w:ascii="仿宋_GB2312" w:eastAsia="仿宋_GB2312" w:hint="eastAsia"/>
          <w:b w:val="0"/>
          <w:bCs w:val="0"/>
          <w:sz w:val="32"/>
          <w:szCs w:val="32"/>
        </w:rPr>
        <w:t>发展</w:t>
      </w:r>
      <w:r>
        <w:rPr>
          <w:rFonts w:ascii="仿宋_GB2312" w:eastAsia="仿宋_GB2312"/>
          <w:b w:val="0"/>
          <w:bCs w:val="0"/>
          <w:sz w:val="32"/>
          <w:szCs w:val="32"/>
        </w:rPr>
        <w:t>，推动</w:t>
      </w:r>
      <w:r>
        <w:rPr>
          <w:rFonts w:ascii="仿宋_GB2312" w:eastAsia="仿宋_GB2312" w:hint="eastAsia"/>
          <w:b w:val="0"/>
          <w:bCs w:val="0"/>
          <w:sz w:val="32"/>
          <w:szCs w:val="32"/>
        </w:rPr>
        <w:t>亿元</w:t>
      </w:r>
      <w:r>
        <w:rPr>
          <w:rFonts w:ascii="仿宋_GB2312" w:eastAsia="仿宋_GB2312"/>
          <w:b w:val="0"/>
          <w:bCs w:val="0"/>
          <w:sz w:val="32"/>
          <w:szCs w:val="32"/>
        </w:rPr>
        <w:t>以上工业企业</w:t>
      </w:r>
      <w:r>
        <w:rPr>
          <w:rFonts w:ascii="仿宋_GB2312" w:eastAsia="仿宋_GB2312" w:hint="eastAsia"/>
          <w:b w:val="0"/>
          <w:bCs w:val="0"/>
          <w:sz w:val="32"/>
          <w:szCs w:val="32"/>
        </w:rPr>
        <w:t>研发活动</w:t>
      </w:r>
      <w:r>
        <w:rPr>
          <w:rFonts w:ascii="仿宋_GB2312" w:eastAsia="仿宋_GB2312"/>
          <w:b w:val="0"/>
          <w:bCs w:val="0"/>
          <w:sz w:val="32"/>
          <w:szCs w:val="32"/>
        </w:rPr>
        <w:t>全覆盖，促进制造业提质扩量增效。</w:t>
      </w:r>
      <w:r>
        <w:rPr>
          <w:rFonts w:ascii="楷体" w:eastAsia="楷体" w:hAnsi="楷体"/>
          <w:b w:val="0"/>
          <w:bCs w:val="0"/>
          <w:sz w:val="32"/>
          <w:szCs w:val="32"/>
        </w:rPr>
        <w:t>（责任单位：</w:t>
      </w:r>
      <w:r>
        <w:rPr>
          <w:rFonts w:ascii="楷体" w:eastAsia="楷体" w:hAnsi="楷体" w:hint="eastAsia"/>
          <w:b w:val="0"/>
          <w:bCs w:val="0"/>
          <w:sz w:val="32"/>
          <w:szCs w:val="32"/>
        </w:rPr>
        <w:t>市经济和信息化局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发展改革委配合）</w:t>
      </w:r>
    </w:p>
    <w:p w14:paraId="5694A1CF" w14:textId="77777777" w:rsidR="00AF4932" w:rsidRDefault="00000000">
      <w:pPr>
        <w:pStyle w:val="3"/>
        <w:autoSpaceDE w:val="0"/>
        <w:spacing w:line="590" w:lineRule="exact"/>
        <w:ind w:firstLine="640"/>
        <w:rPr>
          <w:rFonts w:eastAsia="楷体"/>
          <w:b w:val="0"/>
          <w:bCs w:val="0"/>
          <w:sz w:val="32"/>
          <w:szCs w:val="32"/>
        </w:rPr>
      </w:pPr>
      <w:r>
        <w:rPr>
          <w:rFonts w:eastAsia="仿宋_GB2312"/>
          <w:b w:val="0"/>
          <w:bCs w:val="0"/>
          <w:sz w:val="32"/>
          <w:szCs w:val="32"/>
        </w:rPr>
        <w:t>2.</w:t>
      </w:r>
      <w:r>
        <w:rPr>
          <w:rFonts w:ascii="仿宋_GB2312" w:eastAsia="仿宋_GB2312" w:hint="eastAsia"/>
          <w:b w:val="0"/>
          <w:bCs w:val="0"/>
          <w:sz w:val="32"/>
          <w:szCs w:val="32"/>
        </w:rPr>
        <w:t>坚决遏制“两高”项目盲目发展</w:t>
      </w:r>
      <w:r>
        <w:rPr>
          <w:rFonts w:ascii="仿宋_GB2312" w:eastAsia="仿宋_GB2312"/>
          <w:b w:val="0"/>
          <w:bCs w:val="0"/>
          <w:sz w:val="32"/>
          <w:szCs w:val="32"/>
        </w:rPr>
        <w:t>。</w:t>
      </w:r>
      <w:r>
        <w:rPr>
          <w:rFonts w:ascii="仿宋_GB2312" w:eastAsia="仿宋_GB2312" w:hint="eastAsia"/>
          <w:b w:val="0"/>
          <w:bCs w:val="0"/>
          <w:sz w:val="32"/>
          <w:szCs w:val="32"/>
        </w:rPr>
        <w:t>全面梳理排查“两高”项目，分类建立台账，实行清单管理、分类处置、动态监控。严格落实钢铁、水泥、平板玻璃等行业产能置换要求。全面落实产业规划布局，未纳入国家规划的，一律不得新建改扩建炼油、石化和传统煤化工项目。加强产能过剩监测预警，强化分析指导。</w:t>
      </w:r>
      <w:r>
        <w:rPr>
          <w:rFonts w:ascii="仿宋_GB2312" w:eastAsia="仿宋_GB2312" w:hint="eastAsia"/>
          <w:b w:val="0"/>
          <w:bCs w:val="0"/>
          <w:sz w:val="32"/>
          <w:szCs w:val="32"/>
        </w:rPr>
        <w:lastRenderedPageBreak/>
        <w:t>挖掘存量“两高”项目节能减排潜力，支持引导能耗量较大的新兴产业应用绿色低碳技术，提高能效水平。引导金融机构落实好“两高”项目差别化信贷政策。强化常态化监管，坚决拿下不符合要求的“两高”项目。强化新建项目碳排放评价，将碳排放强度纳入“亩均论英雄“标准地”考核体系。</w:t>
      </w:r>
      <w:r>
        <w:rPr>
          <w:rFonts w:ascii="楷体" w:eastAsia="楷体" w:hAnsi="楷体"/>
          <w:b w:val="0"/>
          <w:bCs w:val="0"/>
          <w:spacing w:val="-11"/>
          <w:sz w:val="32"/>
          <w:szCs w:val="32"/>
        </w:rPr>
        <w:t>（责任单位：</w:t>
      </w:r>
      <w:r>
        <w:rPr>
          <w:rFonts w:ascii="楷体" w:eastAsia="楷体" w:hAnsi="楷体" w:hint="eastAsia"/>
          <w:b w:val="0"/>
          <w:bCs w:val="0"/>
          <w:spacing w:val="-11"/>
          <w:sz w:val="32"/>
          <w:szCs w:val="32"/>
        </w:rPr>
        <w:t>市</w:t>
      </w:r>
      <w:r>
        <w:rPr>
          <w:rFonts w:ascii="楷体" w:eastAsia="楷体" w:hAnsi="楷体"/>
          <w:b w:val="0"/>
          <w:bCs w:val="0"/>
          <w:spacing w:val="-11"/>
          <w:sz w:val="32"/>
          <w:szCs w:val="32"/>
        </w:rPr>
        <w:t>发展改革委牵头，</w:t>
      </w:r>
      <w:r>
        <w:rPr>
          <w:rFonts w:ascii="楷体" w:eastAsia="楷体" w:hAnsi="楷体" w:hint="eastAsia"/>
          <w:b w:val="0"/>
          <w:bCs w:val="0"/>
          <w:spacing w:val="-11"/>
          <w:sz w:val="32"/>
          <w:szCs w:val="32"/>
        </w:rPr>
        <w:t>市</w:t>
      </w:r>
      <w:r>
        <w:rPr>
          <w:rFonts w:ascii="楷体" w:eastAsia="楷体" w:hAnsi="楷体"/>
          <w:b w:val="0"/>
          <w:bCs w:val="0"/>
          <w:spacing w:val="-11"/>
          <w:sz w:val="32"/>
          <w:szCs w:val="32"/>
        </w:rPr>
        <w:t>经济和信息化</w:t>
      </w:r>
      <w:r>
        <w:rPr>
          <w:rFonts w:ascii="楷体" w:eastAsia="楷体" w:hAnsi="楷体" w:hint="eastAsia"/>
          <w:b w:val="0"/>
          <w:bCs w:val="0"/>
          <w:spacing w:val="-11"/>
          <w:sz w:val="32"/>
          <w:szCs w:val="32"/>
        </w:rPr>
        <w:t>局</w:t>
      </w:r>
      <w:r>
        <w:rPr>
          <w:rFonts w:ascii="楷体" w:eastAsia="楷体" w:hAnsi="楷体"/>
          <w:b w:val="0"/>
          <w:bCs w:val="0"/>
          <w:spacing w:val="-11"/>
          <w:sz w:val="32"/>
          <w:szCs w:val="32"/>
        </w:rPr>
        <w:t>、</w:t>
      </w:r>
      <w:r>
        <w:rPr>
          <w:rFonts w:ascii="楷体" w:eastAsia="楷体" w:hAnsi="楷体" w:hint="eastAsia"/>
          <w:b w:val="0"/>
          <w:bCs w:val="0"/>
          <w:spacing w:val="-11"/>
          <w:sz w:val="32"/>
          <w:szCs w:val="32"/>
        </w:rPr>
        <w:t>市</w:t>
      </w:r>
      <w:r>
        <w:rPr>
          <w:rFonts w:ascii="楷体" w:eastAsia="楷体" w:hAnsi="楷体"/>
          <w:b w:val="0"/>
          <w:bCs w:val="0"/>
          <w:spacing w:val="-11"/>
          <w:sz w:val="32"/>
          <w:szCs w:val="32"/>
        </w:rPr>
        <w:t>自然资源</w:t>
      </w:r>
      <w:r>
        <w:rPr>
          <w:rFonts w:ascii="楷体" w:eastAsia="楷体" w:hAnsi="楷体" w:hint="eastAsia"/>
          <w:b w:val="0"/>
          <w:bCs w:val="0"/>
          <w:spacing w:val="-11"/>
          <w:sz w:val="32"/>
          <w:szCs w:val="32"/>
        </w:rPr>
        <w:t>局</w:t>
      </w:r>
      <w:r>
        <w:rPr>
          <w:rFonts w:ascii="楷体" w:eastAsia="楷体" w:hAnsi="楷体"/>
          <w:b w:val="0"/>
          <w:bCs w:val="0"/>
          <w:spacing w:val="-11"/>
          <w:sz w:val="32"/>
          <w:szCs w:val="32"/>
        </w:rPr>
        <w:t>、</w:t>
      </w:r>
      <w:r>
        <w:rPr>
          <w:rFonts w:ascii="楷体" w:eastAsia="楷体" w:hAnsi="楷体" w:hint="eastAsia"/>
          <w:b w:val="0"/>
          <w:bCs w:val="0"/>
          <w:spacing w:val="-11"/>
          <w:sz w:val="32"/>
          <w:szCs w:val="32"/>
        </w:rPr>
        <w:t>市</w:t>
      </w:r>
      <w:r>
        <w:rPr>
          <w:rFonts w:ascii="楷体" w:eastAsia="楷体" w:hAnsi="楷体"/>
          <w:b w:val="0"/>
          <w:bCs w:val="0"/>
          <w:spacing w:val="-11"/>
          <w:sz w:val="32"/>
          <w:szCs w:val="32"/>
        </w:rPr>
        <w:t>生态环境</w:t>
      </w:r>
      <w:r>
        <w:rPr>
          <w:rFonts w:ascii="楷体" w:eastAsia="楷体" w:hAnsi="楷体" w:hint="eastAsia"/>
          <w:b w:val="0"/>
          <w:bCs w:val="0"/>
          <w:spacing w:val="-11"/>
          <w:sz w:val="32"/>
          <w:szCs w:val="32"/>
        </w:rPr>
        <w:t>局</w:t>
      </w:r>
      <w:r>
        <w:rPr>
          <w:rFonts w:ascii="楷体" w:eastAsia="楷体" w:hAnsi="楷体"/>
          <w:b w:val="0"/>
          <w:bCs w:val="0"/>
          <w:spacing w:val="-11"/>
          <w:sz w:val="32"/>
          <w:szCs w:val="32"/>
        </w:rPr>
        <w:t>、</w:t>
      </w:r>
      <w:r>
        <w:rPr>
          <w:rFonts w:ascii="楷体" w:eastAsia="楷体" w:hAnsi="楷体" w:hint="eastAsia"/>
          <w:b w:val="0"/>
          <w:bCs w:val="0"/>
          <w:spacing w:val="-11"/>
          <w:sz w:val="32"/>
          <w:szCs w:val="32"/>
        </w:rPr>
        <w:t>市</w:t>
      </w:r>
      <w:r>
        <w:rPr>
          <w:rFonts w:ascii="楷体" w:eastAsia="楷体" w:hAnsi="楷体"/>
          <w:b w:val="0"/>
          <w:bCs w:val="0"/>
          <w:spacing w:val="-11"/>
          <w:sz w:val="32"/>
          <w:szCs w:val="32"/>
        </w:rPr>
        <w:t>住房和城乡建设</w:t>
      </w:r>
      <w:r>
        <w:rPr>
          <w:rFonts w:ascii="楷体" w:eastAsia="楷体" w:hAnsi="楷体" w:hint="eastAsia"/>
          <w:b w:val="0"/>
          <w:bCs w:val="0"/>
          <w:spacing w:val="-11"/>
          <w:sz w:val="32"/>
          <w:szCs w:val="32"/>
        </w:rPr>
        <w:t>局</w:t>
      </w:r>
      <w:r>
        <w:rPr>
          <w:rFonts w:ascii="楷体" w:eastAsia="楷体" w:hAnsi="楷体"/>
          <w:b w:val="0"/>
          <w:bCs w:val="0"/>
          <w:spacing w:val="-11"/>
          <w:sz w:val="32"/>
          <w:szCs w:val="32"/>
        </w:rPr>
        <w:t>等按职责分工负责）</w:t>
      </w:r>
    </w:p>
    <w:p w14:paraId="1F10640F" w14:textId="77777777" w:rsidR="00AF4932" w:rsidRDefault="00000000">
      <w:pPr>
        <w:pStyle w:val="3"/>
        <w:autoSpaceDE w:val="0"/>
        <w:spacing w:line="590" w:lineRule="exact"/>
        <w:ind w:firstLine="640"/>
        <w:rPr>
          <w:rFonts w:eastAsia="楷体"/>
          <w:b w:val="0"/>
          <w:bCs w:val="0"/>
          <w:sz w:val="32"/>
          <w:szCs w:val="32"/>
        </w:rPr>
      </w:pPr>
      <w:r>
        <w:rPr>
          <w:rFonts w:eastAsia="仿宋_GB2312"/>
          <w:b w:val="0"/>
          <w:bCs w:val="0"/>
          <w:sz w:val="32"/>
          <w:szCs w:val="32"/>
        </w:rPr>
        <w:t>3.</w:t>
      </w:r>
      <w:r>
        <w:rPr>
          <w:rFonts w:ascii="仿宋_GB2312" w:eastAsia="仿宋_GB2312"/>
          <w:b w:val="0"/>
          <w:bCs w:val="0"/>
          <w:sz w:val="32"/>
          <w:szCs w:val="32"/>
        </w:rPr>
        <w:t>严控重点行业产能规模。</w:t>
      </w:r>
      <w:r>
        <w:rPr>
          <w:rFonts w:ascii="仿宋_GB2312" w:eastAsia="仿宋_GB2312" w:hint="eastAsia"/>
          <w:b w:val="0"/>
          <w:bCs w:val="0"/>
          <w:sz w:val="32"/>
          <w:szCs w:val="32"/>
        </w:rPr>
        <w:t>以石油化工、建材等行业为重点，开展企业能效情况调查，建立企业装置能效清单目录，对标行业标杆水平，稳妥组织引导能效落后企业装置实施技术改造。对于能效介于标杆水平和基准水平之间的企业装置，鼓励结合检修等时机参照标杆水平要求实施改造升级。改造过程中，在落实产能置换等要求前提下，鼓励企业开展兼并重组。引导低效产能有序退出，加大闲置产能、僵尸产能处置力度。提升数字化控制水平和清洁能源比重，推进绿色产品认证和采信应用。全面落实重点行业强制性清洁生产审核，鼓励企业节能升级改造，推动能量梯级利用、物料循环利用。</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市场监管局等按职责分工负责）</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3"/>
      </w:tblGrid>
      <w:tr w:rsidR="00AF4932" w14:paraId="42847507" w14:textId="77777777">
        <w:tc>
          <w:tcPr>
            <w:tcW w:w="8943" w:type="dxa"/>
            <w:tcBorders>
              <w:top w:val="single" w:sz="4" w:space="0" w:color="auto"/>
              <w:left w:val="single" w:sz="4" w:space="0" w:color="auto"/>
              <w:bottom w:val="single" w:sz="4" w:space="0" w:color="auto"/>
              <w:right w:val="single" w:sz="4" w:space="0" w:color="auto"/>
            </w:tcBorders>
            <w:vAlign w:val="center"/>
          </w:tcPr>
          <w:p w14:paraId="52DB4F77" w14:textId="77777777" w:rsidR="00AF4932" w:rsidRDefault="00000000">
            <w:pPr>
              <w:jc w:val="center"/>
              <w:rPr>
                <w:szCs w:val="21"/>
              </w:rPr>
            </w:pPr>
            <w:r>
              <w:rPr>
                <w:rFonts w:ascii="黑体" w:eastAsia="黑体" w:hAnsi="黑体"/>
                <w:sz w:val="28"/>
                <w:szCs w:val="28"/>
              </w:rPr>
              <w:t>专栏</w:t>
            </w:r>
            <w:r>
              <w:rPr>
                <w:rFonts w:eastAsia="黑体"/>
                <w:sz w:val="28"/>
                <w:szCs w:val="28"/>
              </w:rPr>
              <w:t>1</w:t>
            </w:r>
            <w:r>
              <w:rPr>
                <w:rFonts w:ascii="黑体" w:eastAsia="黑体" w:hAnsi="黑体"/>
                <w:sz w:val="28"/>
                <w:szCs w:val="28"/>
              </w:rPr>
              <w:t xml:space="preserve">　产业结构优化</w:t>
            </w:r>
          </w:p>
        </w:tc>
      </w:tr>
      <w:tr w:rsidR="00AF4932" w14:paraId="7EA27966" w14:textId="77777777">
        <w:tc>
          <w:tcPr>
            <w:tcW w:w="8943" w:type="dxa"/>
            <w:tcBorders>
              <w:top w:val="single" w:sz="4" w:space="0" w:color="auto"/>
              <w:left w:val="single" w:sz="4" w:space="0" w:color="auto"/>
              <w:bottom w:val="single" w:sz="4" w:space="0" w:color="auto"/>
              <w:right w:val="single" w:sz="4" w:space="0" w:color="auto"/>
            </w:tcBorders>
          </w:tcPr>
          <w:p w14:paraId="6E8A5D7D" w14:textId="77777777" w:rsidR="00AF4932" w:rsidRPr="005E7A72" w:rsidRDefault="00000000">
            <w:pPr>
              <w:ind w:firstLine="641"/>
              <w:rPr>
                <w:rFonts w:ascii="仿宋_GB2312" w:eastAsia="仿宋_GB2312"/>
                <w:sz w:val="28"/>
                <w:szCs w:val="28"/>
              </w:rPr>
            </w:pPr>
            <w:r>
              <w:rPr>
                <w:rFonts w:ascii="仿宋_GB2312" w:eastAsia="仿宋_GB2312"/>
                <w:b/>
                <w:bCs/>
                <w:sz w:val="28"/>
                <w:szCs w:val="28"/>
              </w:rPr>
              <w:t>有序布局重大新增项目。</w:t>
            </w:r>
            <w:r>
              <w:rPr>
                <w:rFonts w:ascii="仿宋_GB2312" w:eastAsia="仿宋_GB2312"/>
                <w:sz w:val="28"/>
                <w:szCs w:val="28"/>
              </w:rPr>
              <w:t>综合考虑产业结构和布局、碳排放、能源资源禀赋、环境质量状况等因素，稳步有序布局重大新增项目。对建材、石化化工等行业重大新增项目，以产业发展为基础，以需求为导向，以效益为根本，合理把握建设节奏，扎实做好项目前期工作，科学确定技</w:t>
            </w:r>
            <w:r>
              <w:rPr>
                <w:rFonts w:ascii="仿宋_GB2312" w:eastAsia="仿宋_GB2312"/>
                <w:sz w:val="28"/>
                <w:szCs w:val="28"/>
              </w:rPr>
              <w:lastRenderedPageBreak/>
              <w:t>术路线、产业衔接、综合开发等建设规划，控制新增项目碳排放。</w:t>
            </w:r>
          </w:p>
          <w:p w14:paraId="4D317D58" w14:textId="738AC170" w:rsidR="00AF4932" w:rsidRDefault="00000000">
            <w:pPr>
              <w:ind w:firstLine="641"/>
              <w:rPr>
                <w:szCs w:val="21"/>
              </w:rPr>
            </w:pPr>
            <w:r w:rsidRPr="005E7A72">
              <w:rPr>
                <w:rFonts w:ascii="仿宋_GB2312" w:eastAsia="仿宋_GB2312"/>
                <w:sz w:val="28"/>
                <w:szCs w:val="28"/>
              </w:rPr>
              <w:t>建设绿色低碳示范园区。</w:t>
            </w:r>
            <w:r>
              <w:rPr>
                <w:rFonts w:ascii="仿宋_GB2312" w:eastAsia="仿宋_GB2312"/>
                <w:sz w:val="28"/>
                <w:szCs w:val="28"/>
              </w:rPr>
              <w:t>依托</w:t>
            </w:r>
            <w:r>
              <w:rPr>
                <w:rFonts w:ascii="仿宋_GB2312" w:eastAsia="仿宋_GB2312" w:hint="eastAsia"/>
                <w:sz w:val="28"/>
                <w:szCs w:val="28"/>
              </w:rPr>
              <w:t>安庆经开区、</w:t>
            </w:r>
            <w:r w:rsidR="00FE55DE" w:rsidRPr="005E7A72">
              <w:rPr>
                <w:rFonts w:ascii="仿宋_GB2312" w:eastAsia="仿宋_GB2312" w:hint="eastAsia"/>
                <w:sz w:val="28"/>
                <w:szCs w:val="28"/>
              </w:rPr>
              <w:t>安庆高新区</w:t>
            </w:r>
            <w:r w:rsidR="005E7A72" w:rsidRPr="005E7A72">
              <w:rPr>
                <w:rFonts w:ascii="仿宋_GB2312" w:eastAsia="仿宋_GB2312" w:hint="eastAsia"/>
                <w:sz w:val="28"/>
                <w:szCs w:val="28"/>
              </w:rPr>
              <w:t>、</w:t>
            </w:r>
            <w:r>
              <w:rPr>
                <w:rFonts w:ascii="仿宋_GB2312" w:eastAsia="仿宋_GB2312" w:hint="eastAsia"/>
                <w:sz w:val="28"/>
                <w:szCs w:val="28"/>
              </w:rPr>
              <w:t>桐城经开区等国家级绿色园区</w:t>
            </w:r>
            <w:r>
              <w:rPr>
                <w:rFonts w:ascii="仿宋_GB2312" w:eastAsia="仿宋_GB2312"/>
                <w:sz w:val="28"/>
                <w:szCs w:val="28"/>
              </w:rPr>
              <w:t>，积极推行低碳化、循环化、集约化发展，围绕园区主导产业构建能源、碳排放、资源循环高效管控系统，形成绿色低碳循环产业链条，推进节能低碳和循环化改造，建设生态工业示范园区。</w:t>
            </w:r>
          </w:p>
        </w:tc>
      </w:tr>
    </w:tbl>
    <w:p w14:paraId="3A18357E" w14:textId="77777777" w:rsidR="00AF4932" w:rsidRDefault="00000000">
      <w:pPr>
        <w:pStyle w:val="2"/>
        <w:autoSpaceDE w:val="0"/>
        <w:spacing w:line="590" w:lineRule="exact"/>
        <w:ind w:firstLine="643"/>
        <w:rPr>
          <w:rFonts w:ascii="方正楷体_GBK" w:eastAsia="方正楷体_GBK" w:hAnsi="宋体"/>
          <w:sz w:val="32"/>
          <w:szCs w:val="32"/>
        </w:rPr>
      </w:pPr>
      <w:r>
        <w:rPr>
          <w:rFonts w:ascii="方正楷体_GBK" w:eastAsia="方正楷体_GBK" w:hAnsi="宋体" w:hint="eastAsia"/>
          <w:sz w:val="32"/>
          <w:szCs w:val="32"/>
        </w:rPr>
        <w:lastRenderedPageBreak/>
        <w:t>（二）节能提效助力减碳行动</w:t>
      </w:r>
    </w:p>
    <w:p w14:paraId="4DC8EAEE" w14:textId="77777777" w:rsidR="00AF4932" w:rsidRDefault="00000000">
      <w:pPr>
        <w:pStyle w:val="3"/>
        <w:autoSpaceDE w:val="0"/>
        <w:spacing w:line="590" w:lineRule="exact"/>
        <w:ind w:firstLine="640"/>
        <w:rPr>
          <w:rFonts w:eastAsia="楷体"/>
          <w:b w:val="0"/>
          <w:bCs w:val="0"/>
          <w:sz w:val="32"/>
          <w:szCs w:val="32"/>
        </w:rPr>
      </w:pPr>
      <w:r>
        <w:rPr>
          <w:rFonts w:eastAsia="仿宋_GB2312"/>
          <w:b w:val="0"/>
          <w:bCs w:val="0"/>
          <w:sz w:val="32"/>
          <w:szCs w:val="32"/>
        </w:rPr>
        <w:t>1.</w:t>
      </w:r>
      <w:r>
        <w:rPr>
          <w:rFonts w:ascii="仿宋_GB2312" w:eastAsia="仿宋_GB2312"/>
          <w:b w:val="0"/>
          <w:bCs w:val="0"/>
          <w:sz w:val="32"/>
          <w:szCs w:val="32"/>
        </w:rPr>
        <w:t>调整优化用能结构。推动煤炭等化石能源清洁高效利用，</w:t>
      </w:r>
      <w:r>
        <w:rPr>
          <w:rFonts w:ascii="仿宋_GB2312" w:eastAsia="仿宋_GB2312" w:hint="eastAsia"/>
          <w:b w:val="0"/>
          <w:bCs w:val="0"/>
          <w:sz w:val="32"/>
          <w:szCs w:val="32"/>
        </w:rPr>
        <w:t>重点用煤行业减煤限煤</w:t>
      </w:r>
      <w:r>
        <w:rPr>
          <w:rFonts w:ascii="仿宋_GB2312" w:eastAsia="仿宋_GB2312"/>
          <w:b w:val="0"/>
          <w:bCs w:val="0"/>
          <w:sz w:val="32"/>
          <w:szCs w:val="32"/>
        </w:rPr>
        <w:t>，大气污染防治重点区域内新建、改扩建用煤项目严格实施煤炭消费等量或减量替代。</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发展改革委牵头，</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等按职责分工负责）</w:t>
      </w:r>
      <w:r>
        <w:rPr>
          <w:rFonts w:ascii="仿宋_GB2312" w:eastAsia="仿宋_GB2312"/>
          <w:b w:val="0"/>
          <w:bCs w:val="0"/>
          <w:sz w:val="32"/>
          <w:szCs w:val="32"/>
        </w:rPr>
        <w:t>提升可再生能源利用比例。支持工业绿色微电网建设，增强源网荷储协调互动，引导具备条件的企业和园区加快厂房光伏、分布式风电、多元储能、余热余压利用、智慧能源管控等一体化系统开发运行，推进多能互补高效利用。鼓励企业通过电力市场购买绿色电力。</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发展改革委牵头，</w:t>
      </w:r>
      <w:r>
        <w:rPr>
          <w:rFonts w:ascii="楷体" w:eastAsia="楷体" w:hAnsi="楷体" w:hint="eastAsia"/>
          <w:b w:val="0"/>
          <w:bCs w:val="0"/>
          <w:sz w:val="32"/>
          <w:szCs w:val="32"/>
        </w:rPr>
        <w:t>市经济和信息化局</w:t>
      </w:r>
      <w:r>
        <w:rPr>
          <w:rFonts w:ascii="楷体" w:eastAsia="楷体" w:hAnsi="楷体"/>
          <w:b w:val="0"/>
          <w:bCs w:val="0"/>
          <w:sz w:val="32"/>
          <w:szCs w:val="32"/>
        </w:rPr>
        <w:t>等按职责分工负责）</w:t>
      </w:r>
      <w:r>
        <w:rPr>
          <w:rFonts w:ascii="仿宋_GB2312" w:eastAsia="仿宋_GB2312"/>
          <w:b w:val="0"/>
          <w:bCs w:val="0"/>
          <w:sz w:val="32"/>
          <w:szCs w:val="32"/>
        </w:rPr>
        <w:t>鼓励氢能、生物燃料、垃圾衍生燃料等替代能源在水泥、化工等行业的应用。加快化工原料低碳烃替代、生物柴油替代等低碳原料替代技术研发和推广应用。推进工业用能和原料低碳化。</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发展改革委、</w:t>
      </w:r>
      <w:r>
        <w:rPr>
          <w:rFonts w:ascii="楷体" w:eastAsia="楷体" w:hAnsi="楷体" w:hint="eastAsia"/>
          <w:b w:val="0"/>
          <w:bCs w:val="0"/>
          <w:sz w:val="32"/>
          <w:szCs w:val="32"/>
        </w:rPr>
        <w:t>市</w:t>
      </w:r>
      <w:r>
        <w:rPr>
          <w:rFonts w:ascii="楷体" w:eastAsia="楷体" w:hAnsi="楷体"/>
          <w:b w:val="0"/>
          <w:bCs w:val="0"/>
          <w:sz w:val="32"/>
          <w:szCs w:val="32"/>
        </w:rPr>
        <w:t>科技</w:t>
      </w:r>
      <w:r>
        <w:rPr>
          <w:rFonts w:ascii="楷体" w:eastAsia="楷体" w:hAnsi="楷体" w:hint="eastAsia"/>
          <w:b w:val="0"/>
          <w:bCs w:val="0"/>
          <w:sz w:val="32"/>
          <w:szCs w:val="32"/>
        </w:rPr>
        <w:t>局</w:t>
      </w:r>
      <w:r>
        <w:rPr>
          <w:rFonts w:ascii="楷体" w:eastAsia="楷体" w:hAnsi="楷体"/>
          <w:b w:val="0"/>
          <w:bCs w:val="0"/>
          <w:sz w:val="32"/>
          <w:szCs w:val="32"/>
        </w:rPr>
        <w:t>等按职责分工负责）</w:t>
      </w:r>
    </w:p>
    <w:p w14:paraId="2FE9833B" w14:textId="334E7C9D" w:rsidR="00AF4932" w:rsidRDefault="00000000">
      <w:pPr>
        <w:pStyle w:val="3"/>
        <w:autoSpaceDE w:val="0"/>
        <w:spacing w:line="590" w:lineRule="exact"/>
        <w:ind w:firstLine="640"/>
        <w:rPr>
          <w:rFonts w:eastAsia="楷体"/>
          <w:b w:val="0"/>
          <w:bCs w:val="0"/>
          <w:sz w:val="32"/>
          <w:szCs w:val="32"/>
        </w:rPr>
      </w:pPr>
      <w:r>
        <w:rPr>
          <w:rFonts w:eastAsia="仿宋_GB2312"/>
          <w:b w:val="0"/>
          <w:bCs w:val="0"/>
          <w:sz w:val="32"/>
          <w:szCs w:val="32"/>
        </w:rPr>
        <w:t>2.</w:t>
      </w:r>
      <w:r>
        <w:rPr>
          <w:rFonts w:ascii="仿宋_GB2312" w:eastAsia="仿宋_GB2312"/>
          <w:b w:val="0"/>
          <w:bCs w:val="0"/>
          <w:sz w:val="32"/>
          <w:szCs w:val="32"/>
        </w:rPr>
        <w:t>推动终端用能电气化。加快提升工业电气化水平，稳步推动</w:t>
      </w:r>
      <w:r>
        <w:rPr>
          <w:rFonts w:eastAsia="仿宋_GB2312"/>
          <w:b w:val="0"/>
          <w:bCs w:val="0"/>
          <w:sz w:val="32"/>
          <w:szCs w:val="32"/>
        </w:rPr>
        <w:t>“</w:t>
      </w:r>
      <w:r>
        <w:rPr>
          <w:rFonts w:ascii="仿宋_GB2312" w:eastAsia="仿宋_GB2312"/>
          <w:b w:val="0"/>
          <w:bCs w:val="0"/>
          <w:sz w:val="32"/>
          <w:szCs w:val="32"/>
        </w:rPr>
        <w:t>以电代煤</w:t>
      </w:r>
      <w:r>
        <w:rPr>
          <w:rFonts w:eastAsia="仿宋_GB2312"/>
          <w:b w:val="0"/>
          <w:bCs w:val="0"/>
          <w:sz w:val="32"/>
          <w:szCs w:val="32"/>
        </w:rPr>
        <w:t>”“</w:t>
      </w:r>
      <w:r>
        <w:rPr>
          <w:rFonts w:ascii="仿宋_GB2312" w:eastAsia="仿宋_GB2312"/>
          <w:b w:val="0"/>
          <w:bCs w:val="0"/>
          <w:sz w:val="32"/>
          <w:szCs w:val="32"/>
        </w:rPr>
        <w:t>以电代油</w:t>
      </w:r>
      <w:r>
        <w:rPr>
          <w:rFonts w:eastAsia="仿宋_GB2312"/>
          <w:b w:val="0"/>
          <w:bCs w:val="0"/>
          <w:sz w:val="32"/>
          <w:szCs w:val="32"/>
        </w:rPr>
        <w:t>”</w:t>
      </w:r>
      <w:r>
        <w:rPr>
          <w:rFonts w:ascii="仿宋_GB2312" w:eastAsia="仿宋_GB2312"/>
          <w:b w:val="0"/>
          <w:bCs w:val="0"/>
          <w:sz w:val="32"/>
          <w:szCs w:val="32"/>
        </w:rPr>
        <w:t>，扩大电气化终端用能设备使用比例。加强工业领域电力需求侧管理，开展工业领域电力需求侧管理示</w:t>
      </w:r>
      <w:r>
        <w:rPr>
          <w:rFonts w:ascii="仿宋_GB2312" w:eastAsia="仿宋_GB2312"/>
          <w:b w:val="0"/>
          <w:bCs w:val="0"/>
          <w:sz w:val="32"/>
          <w:szCs w:val="32"/>
        </w:rPr>
        <w:lastRenderedPageBreak/>
        <w:t>范企业和园区创建，引导企业实施电力需求侧响应，做好电力电量节约，提高电能利用效率和智能用电水平。</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发展改革委、</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等按职责分工负责）</w:t>
      </w:r>
    </w:p>
    <w:p w14:paraId="2C5C2EF3" w14:textId="77777777" w:rsidR="00AF4932" w:rsidRDefault="00000000">
      <w:pPr>
        <w:pStyle w:val="3"/>
        <w:autoSpaceDE w:val="0"/>
        <w:spacing w:line="590" w:lineRule="exact"/>
        <w:ind w:firstLine="640"/>
        <w:rPr>
          <w:rFonts w:eastAsia="楷体"/>
          <w:b w:val="0"/>
          <w:bCs w:val="0"/>
          <w:sz w:val="32"/>
          <w:szCs w:val="32"/>
        </w:rPr>
      </w:pPr>
      <w:r>
        <w:rPr>
          <w:rFonts w:eastAsia="仿宋_GB2312"/>
          <w:b w:val="0"/>
          <w:bCs w:val="0"/>
          <w:sz w:val="32"/>
          <w:szCs w:val="32"/>
        </w:rPr>
        <w:t>3.</w:t>
      </w:r>
      <w:r>
        <w:rPr>
          <w:rFonts w:ascii="仿宋_GB2312" w:eastAsia="仿宋_GB2312"/>
          <w:b w:val="0"/>
          <w:bCs w:val="0"/>
          <w:sz w:val="32"/>
          <w:szCs w:val="32"/>
        </w:rPr>
        <w:t>开展节能降碳升级改造。推进能源资源节约、集约利用，推动工业能效提升。引导企业对标能耗限额标准先进值、能效标杆水平和国际先进水平，降低单位产品综合能耗。聚焦重点行业，推进典型流程工业系统节能，重点加强能量系统优化、余热余压利用、公辅设施节能改造，加快节能技术创新和推广应用。聚焦重点设备，提高工业窑炉、锅炉、电机、变压器、水泵、风机、压缩机等系统能效，推动高效用能设备优化匹配，淘汰高耗能落后设备。鼓励有条件的园区实施集中供热、能源梯级利用、园区能源系统优化改造。</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发展改革委、</w:t>
      </w:r>
      <w:r>
        <w:rPr>
          <w:rFonts w:ascii="楷体" w:eastAsia="楷体" w:hAnsi="楷体" w:hint="eastAsia"/>
          <w:b w:val="0"/>
          <w:bCs w:val="0"/>
          <w:sz w:val="32"/>
          <w:szCs w:val="32"/>
        </w:rPr>
        <w:t>市</w:t>
      </w:r>
      <w:r>
        <w:rPr>
          <w:rFonts w:ascii="楷体" w:eastAsia="楷体" w:hAnsi="楷体"/>
          <w:b w:val="0"/>
          <w:bCs w:val="0"/>
          <w:sz w:val="32"/>
          <w:szCs w:val="32"/>
        </w:rPr>
        <w:t>市场监管局等按职责分工负责）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AF4932" w14:paraId="7CE72ACA" w14:textId="77777777">
        <w:trPr>
          <w:trHeight w:val="570"/>
        </w:trPr>
        <w:tc>
          <w:tcPr>
            <w:tcW w:w="9060" w:type="dxa"/>
            <w:tcBorders>
              <w:top w:val="single" w:sz="4" w:space="0" w:color="auto"/>
              <w:left w:val="single" w:sz="4" w:space="0" w:color="auto"/>
              <w:bottom w:val="single" w:sz="4" w:space="0" w:color="auto"/>
              <w:right w:val="single" w:sz="4" w:space="0" w:color="auto"/>
            </w:tcBorders>
            <w:vAlign w:val="center"/>
          </w:tcPr>
          <w:p w14:paraId="6781E2D0" w14:textId="77777777" w:rsidR="00AF4932" w:rsidRDefault="00000000">
            <w:pPr>
              <w:jc w:val="center"/>
              <w:rPr>
                <w:b/>
                <w:bCs/>
                <w:kern w:val="0"/>
                <w:szCs w:val="21"/>
                <w:highlight w:val="yellow"/>
              </w:rPr>
            </w:pPr>
            <w:r>
              <w:rPr>
                <w:rFonts w:ascii="黑体" w:eastAsia="黑体" w:hAnsi="黑体"/>
                <w:bCs/>
                <w:sz w:val="28"/>
                <w:szCs w:val="28"/>
              </w:rPr>
              <w:t>专栏</w:t>
            </w:r>
            <w:r>
              <w:rPr>
                <w:rFonts w:eastAsia="黑体"/>
                <w:bCs/>
                <w:sz w:val="28"/>
                <w:szCs w:val="28"/>
              </w:rPr>
              <w:t>2</w:t>
            </w:r>
            <w:r>
              <w:rPr>
                <w:rFonts w:ascii="黑体" w:eastAsia="黑体" w:hAnsi="黑体"/>
                <w:bCs/>
                <w:sz w:val="28"/>
                <w:szCs w:val="28"/>
              </w:rPr>
              <w:t xml:space="preserve">　</w:t>
            </w:r>
            <w:r>
              <w:rPr>
                <w:rFonts w:eastAsia="黑体"/>
                <w:bCs/>
                <w:sz w:val="28"/>
                <w:szCs w:val="28"/>
              </w:rPr>
              <w:t>“1445”</w:t>
            </w:r>
            <w:r>
              <w:rPr>
                <w:rFonts w:ascii="黑体" w:eastAsia="黑体" w:hAnsi="黑体"/>
                <w:bCs/>
                <w:sz w:val="28"/>
                <w:szCs w:val="28"/>
              </w:rPr>
              <w:t>提质增效</w:t>
            </w:r>
          </w:p>
        </w:tc>
      </w:tr>
      <w:tr w:rsidR="00AF4932" w14:paraId="3CBBC54A" w14:textId="77777777">
        <w:tc>
          <w:tcPr>
            <w:tcW w:w="9060" w:type="dxa"/>
            <w:tcBorders>
              <w:top w:val="single" w:sz="4" w:space="0" w:color="auto"/>
              <w:left w:val="single" w:sz="4" w:space="0" w:color="auto"/>
              <w:bottom w:val="single" w:sz="4" w:space="0" w:color="auto"/>
              <w:right w:val="single" w:sz="4" w:space="0" w:color="auto"/>
            </w:tcBorders>
          </w:tcPr>
          <w:p w14:paraId="4B61706F" w14:textId="77777777" w:rsidR="00AF4932" w:rsidRDefault="00000000">
            <w:pPr>
              <w:autoSpaceDE w:val="0"/>
              <w:autoSpaceDN w:val="0"/>
              <w:adjustRightInd w:val="0"/>
              <w:ind w:firstLineChars="200" w:firstLine="562"/>
              <w:jc w:val="left"/>
              <w:rPr>
                <w:rFonts w:eastAsia="仿宋_GB2312"/>
                <w:bCs/>
                <w:sz w:val="28"/>
                <w:szCs w:val="28"/>
              </w:rPr>
            </w:pPr>
            <w:r>
              <w:rPr>
                <w:rFonts w:eastAsia="仿宋_GB2312"/>
                <w:b/>
                <w:sz w:val="28"/>
                <w:szCs w:val="28"/>
              </w:rPr>
              <w:t>“1445”</w:t>
            </w:r>
            <w:r>
              <w:rPr>
                <w:rFonts w:ascii="仿宋_GB2312" w:eastAsia="仿宋_GB2312"/>
                <w:b/>
                <w:sz w:val="28"/>
                <w:szCs w:val="28"/>
              </w:rPr>
              <w:t>：</w:t>
            </w:r>
            <w:r>
              <w:rPr>
                <w:rFonts w:ascii="仿宋_GB2312" w:eastAsia="仿宋_GB2312"/>
                <w:bCs/>
                <w:sz w:val="28"/>
                <w:szCs w:val="28"/>
              </w:rPr>
              <w:t>围绕工业绿色发展</w:t>
            </w:r>
            <w:r>
              <w:rPr>
                <w:rFonts w:eastAsia="仿宋_GB2312"/>
                <w:bCs/>
                <w:sz w:val="28"/>
                <w:szCs w:val="28"/>
              </w:rPr>
              <w:t>“</w:t>
            </w:r>
            <w:r>
              <w:rPr>
                <w:rFonts w:ascii="仿宋_GB2312" w:eastAsia="仿宋_GB2312"/>
                <w:bCs/>
                <w:sz w:val="28"/>
                <w:szCs w:val="28"/>
              </w:rPr>
              <w:t>一条</w:t>
            </w:r>
            <w:r>
              <w:rPr>
                <w:rFonts w:eastAsia="仿宋_GB2312"/>
                <w:bCs/>
                <w:sz w:val="28"/>
                <w:szCs w:val="28"/>
              </w:rPr>
              <w:t>”</w:t>
            </w:r>
            <w:r>
              <w:rPr>
                <w:rFonts w:ascii="仿宋_GB2312" w:eastAsia="仿宋_GB2312"/>
                <w:bCs/>
                <w:sz w:val="28"/>
                <w:szCs w:val="28"/>
              </w:rPr>
              <w:t>主线，推进</w:t>
            </w:r>
            <w:r>
              <w:rPr>
                <w:rFonts w:eastAsia="仿宋_GB2312"/>
                <w:bCs/>
                <w:sz w:val="28"/>
                <w:szCs w:val="28"/>
              </w:rPr>
              <w:t>“</w:t>
            </w:r>
            <w:r>
              <w:rPr>
                <w:rFonts w:ascii="仿宋_GB2312" w:eastAsia="仿宋_GB2312"/>
                <w:bCs/>
                <w:sz w:val="28"/>
                <w:szCs w:val="28"/>
              </w:rPr>
              <w:t>四新</w:t>
            </w:r>
            <w:r>
              <w:rPr>
                <w:rFonts w:eastAsia="仿宋_GB2312"/>
                <w:bCs/>
                <w:sz w:val="28"/>
                <w:szCs w:val="28"/>
              </w:rPr>
              <w:t>”</w:t>
            </w:r>
            <w:r>
              <w:rPr>
                <w:rFonts w:ascii="仿宋_GB2312" w:eastAsia="仿宋_GB2312"/>
                <w:bCs/>
                <w:sz w:val="28"/>
                <w:szCs w:val="28"/>
              </w:rPr>
              <w:t>源头培育，突出</w:t>
            </w:r>
            <w:r>
              <w:rPr>
                <w:rFonts w:eastAsia="仿宋_GB2312"/>
                <w:bCs/>
                <w:sz w:val="28"/>
                <w:szCs w:val="28"/>
              </w:rPr>
              <w:t>“</w:t>
            </w:r>
            <w:r>
              <w:rPr>
                <w:rFonts w:ascii="仿宋_GB2312" w:eastAsia="仿宋_GB2312"/>
                <w:bCs/>
                <w:sz w:val="28"/>
                <w:szCs w:val="28"/>
              </w:rPr>
              <w:t>四绿</w:t>
            </w:r>
            <w:r>
              <w:rPr>
                <w:rFonts w:eastAsia="仿宋_GB2312"/>
                <w:bCs/>
                <w:sz w:val="28"/>
                <w:szCs w:val="28"/>
              </w:rPr>
              <w:t>”</w:t>
            </w:r>
            <w:r>
              <w:rPr>
                <w:rFonts w:ascii="仿宋_GB2312" w:eastAsia="仿宋_GB2312"/>
                <w:bCs/>
                <w:sz w:val="28"/>
                <w:szCs w:val="28"/>
              </w:rPr>
              <w:t>系统建设，统筹</w:t>
            </w:r>
            <w:r>
              <w:rPr>
                <w:rFonts w:eastAsia="仿宋_GB2312"/>
                <w:bCs/>
                <w:sz w:val="28"/>
                <w:szCs w:val="28"/>
              </w:rPr>
              <w:t>“</w:t>
            </w:r>
            <w:r>
              <w:rPr>
                <w:rFonts w:ascii="仿宋_GB2312" w:eastAsia="仿宋_GB2312"/>
                <w:bCs/>
                <w:sz w:val="28"/>
                <w:szCs w:val="28"/>
              </w:rPr>
              <w:t>五个一百</w:t>
            </w:r>
            <w:r>
              <w:rPr>
                <w:rFonts w:eastAsia="仿宋_GB2312"/>
                <w:bCs/>
                <w:sz w:val="28"/>
                <w:szCs w:val="28"/>
              </w:rPr>
              <w:t>”</w:t>
            </w:r>
            <w:r>
              <w:rPr>
                <w:rFonts w:ascii="仿宋_GB2312" w:eastAsia="仿宋_GB2312"/>
                <w:bCs/>
                <w:sz w:val="28"/>
                <w:szCs w:val="28"/>
              </w:rPr>
              <w:t>产业引导，坚持绿色制造、节能减碳和壮大节能环保产业重点方向，实现工业领域节能环保提质增效。</w:t>
            </w:r>
          </w:p>
          <w:p w14:paraId="74231F46" w14:textId="77777777" w:rsidR="00AF4932" w:rsidRDefault="00000000">
            <w:pPr>
              <w:autoSpaceDE w:val="0"/>
              <w:autoSpaceDN w:val="0"/>
              <w:adjustRightInd w:val="0"/>
              <w:ind w:firstLineChars="200" w:firstLine="562"/>
              <w:jc w:val="left"/>
              <w:rPr>
                <w:rFonts w:eastAsia="仿宋_GB2312"/>
                <w:bCs/>
                <w:sz w:val="28"/>
                <w:szCs w:val="28"/>
              </w:rPr>
            </w:pPr>
            <w:r>
              <w:rPr>
                <w:rFonts w:eastAsia="仿宋_GB2312"/>
                <w:b/>
                <w:sz w:val="28"/>
                <w:szCs w:val="28"/>
              </w:rPr>
              <w:t>“</w:t>
            </w:r>
            <w:r>
              <w:rPr>
                <w:rFonts w:ascii="仿宋_GB2312" w:eastAsia="仿宋_GB2312"/>
                <w:b/>
                <w:sz w:val="28"/>
                <w:szCs w:val="28"/>
              </w:rPr>
              <w:t>四新</w:t>
            </w:r>
            <w:r>
              <w:rPr>
                <w:rFonts w:eastAsia="仿宋_GB2312"/>
                <w:b/>
                <w:sz w:val="28"/>
                <w:szCs w:val="28"/>
              </w:rPr>
              <w:t>”</w:t>
            </w:r>
            <w:r>
              <w:rPr>
                <w:rFonts w:ascii="仿宋_GB2312" w:eastAsia="仿宋_GB2312"/>
                <w:b/>
                <w:sz w:val="28"/>
                <w:szCs w:val="28"/>
              </w:rPr>
              <w:t>培育：</w:t>
            </w:r>
            <w:r>
              <w:rPr>
                <w:rFonts w:ascii="仿宋_GB2312" w:eastAsia="仿宋_GB2312"/>
                <w:bCs/>
                <w:sz w:val="28"/>
                <w:szCs w:val="28"/>
              </w:rPr>
              <w:t>围绕</w:t>
            </w:r>
            <w:r>
              <w:rPr>
                <w:rFonts w:ascii="仿宋_GB2312" w:eastAsia="仿宋_GB2312" w:hint="eastAsia"/>
                <w:bCs/>
                <w:sz w:val="28"/>
                <w:szCs w:val="28"/>
              </w:rPr>
              <w:t>我市</w:t>
            </w:r>
            <w:r>
              <w:rPr>
                <w:rFonts w:ascii="仿宋_GB2312" w:eastAsia="仿宋_GB2312"/>
                <w:bCs/>
                <w:sz w:val="28"/>
                <w:szCs w:val="28"/>
              </w:rPr>
              <w:t>能源消耗占比较高、改造条件相对成熟、示范带动作用</w:t>
            </w:r>
            <w:r>
              <w:rPr>
                <w:rFonts w:ascii="仿宋_GB2312" w:eastAsia="仿宋_GB2312"/>
                <w:bCs/>
                <w:spacing w:val="-11"/>
                <w:sz w:val="28"/>
                <w:szCs w:val="28"/>
              </w:rPr>
              <w:t>明显的化工</w:t>
            </w:r>
            <w:r>
              <w:rPr>
                <w:rFonts w:ascii="仿宋_GB2312" w:eastAsia="仿宋_GB2312" w:hint="eastAsia"/>
                <w:bCs/>
                <w:spacing w:val="-11"/>
                <w:sz w:val="28"/>
                <w:szCs w:val="28"/>
              </w:rPr>
              <w:t>、</w:t>
            </w:r>
            <w:r>
              <w:rPr>
                <w:rFonts w:ascii="仿宋_GB2312" w:eastAsia="仿宋_GB2312"/>
                <w:bCs/>
                <w:spacing w:val="-11"/>
                <w:sz w:val="28"/>
                <w:szCs w:val="28"/>
              </w:rPr>
              <w:t>建材等重点行业，加快节能环保</w:t>
            </w:r>
            <w:r>
              <w:rPr>
                <w:rFonts w:ascii="仿宋_GB2312" w:eastAsia="仿宋_GB2312"/>
                <w:b/>
                <w:spacing w:val="-11"/>
                <w:sz w:val="28"/>
                <w:szCs w:val="28"/>
              </w:rPr>
              <w:t>新技术、新产品、新装备、新材料</w:t>
            </w:r>
            <w:r>
              <w:rPr>
                <w:rFonts w:ascii="仿宋_GB2312" w:eastAsia="仿宋_GB2312"/>
                <w:bCs/>
                <w:spacing w:val="-11"/>
                <w:sz w:val="28"/>
                <w:szCs w:val="28"/>
              </w:rPr>
              <w:t>推广应用，着力解决制造业绿色转型关键技术制约问题。</w:t>
            </w:r>
          </w:p>
          <w:p w14:paraId="0273AF2E" w14:textId="77777777" w:rsidR="00AF4932" w:rsidRDefault="00000000">
            <w:pPr>
              <w:autoSpaceDE w:val="0"/>
              <w:autoSpaceDN w:val="0"/>
              <w:adjustRightInd w:val="0"/>
              <w:ind w:firstLineChars="200" w:firstLine="562"/>
              <w:jc w:val="left"/>
              <w:rPr>
                <w:rFonts w:eastAsia="仿宋_GB2312"/>
                <w:b/>
                <w:sz w:val="28"/>
                <w:szCs w:val="28"/>
              </w:rPr>
            </w:pPr>
            <w:r>
              <w:rPr>
                <w:rFonts w:eastAsia="仿宋_GB2312"/>
                <w:b/>
                <w:sz w:val="28"/>
                <w:szCs w:val="28"/>
              </w:rPr>
              <w:t>“</w:t>
            </w:r>
            <w:r>
              <w:rPr>
                <w:rFonts w:ascii="仿宋_GB2312" w:eastAsia="仿宋_GB2312"/>
                <w:b/>
                <w:sz w:val="28"/>
                <w:szCs w:val="28"/>
              </w:rPr>
              <w:t>四绿</w:t>
            </w:r>
            <w:r>
              <w:rPr>
                <w:rFonts w:eastAsia="仿宋_GB2312"/>
                <w:b/>
                <w:sz w:val="28"/>
                <w:szCs w:val="28"/>
              </w:rPr>
              <w:t>”</w:t>
            </w:r>
            <w:r>
              <w:rPr>
                <w:rFonts w:ascii="仿宋_GB2312" w:eastAsia="仿宋_GB2312"/>
                <w:b/>
                <w:sz w:val="28"/>
                <w:szCs w:val="28"/>
              </w:rPr>
              <w:t>打造：</w:t>
            </w:r>
            <w:r>
              <w:rPr>
                <w:rFonts w:ascii="仿宋_GB2312" w:eastAsia="仿宋_GB2312"/>
                <w:bCs/>
                <w:sz w:val="28"/>
                <w:szCs w:val="28"/>
              </w:rPr>
              <w:t>构建</w:t>
            </w:r>
            <w:r>
              <w:rPr>
                <w:rFonts w:ascii="仿宋_GB2312" w:eastAsia="仿宋_GB2312"/>
                <w:b/>
                <w:sz w:val="28"/>
                <w:szCs w:val="28"/>
              </w:rPr>
              <w:t>绿色工厂、产品、园区、供应链</w:t>
            </w:r>
            <w:r>
              <w:rPr>
                <w:rFonts w:eastAsia="仿宋_GB2312"/>
                <w:bCs/>
                <w:sz w:val="28"/>
                <w:szCs w:val="28"/>
              </w:rPr>
              <w:t>“</w:t>
            </w:r>
            <w:r>
              <w:rPr>
                <w:rFonts w:ascii="仿宋_GB2312" w:eastAsia="仿宋_GB2312"/>
                <w:bCs/>
                <w:sz w:val="28"/>
                <w:szCs w:val="28"/>
              </w:rPr>
              <w:t>四位一体</w:t>
            </w:r>
            <w:r>
              <w:rPr>
                <w:rFonts w:eastAsia="仿宋_GB2312"/>
                <w:bCs/>
                <w:sz w:val="28"/>
                <w:szCs w:val="28"/>
              </w:rPr>
              <w:t>”</w:t>
            </w:r>
            <w:r>
              <w:rPr>
                <w:rFonts w:ascii="仿宋_GB2312" w:eastAsia="仿宋_GB2312"/>
                <w:bCs/>
                <w:sz w:val="28"/>
                <w:szCs w:val="28"/>
              </w:rPr>
              <w:t>的绿色制造体系，全方位促进工业领域加快绿色转型升级，按照</w:t>
            </w:r>
            <w:r>
              <w:rPr>
                <w:rFonts w:eastAsia="仿宋_GB2312"/>
                <w:bCs/>
                <w:sz w:val="28"/>
                <w:szCs w:val="28"/>
              </w:rPr>
              <w:t>“</w:t>
            </w:r>
            <w:r>
              <w:rPr>
                <w:rFonts w:ascii="仿宋_GB2312" w:eastAsia="仿宋_GB2312"/>
                <w:bCs/>
                <w:sz w:val="28"/>
                <w:szCs w:val="28"/>
              </w:rPr>
              <w:t>企业</w:t>
            </w:r>
            <w:r>
              <w:rPr>
                <w:rFonts w:eastAsia="仿宋_GB2312"/>
                <w:bCs/>
                <w:sz w:val="28"/>
                <w:szCs w:val="28"/>
              </w:rPr>
              <w:t>-</w:t>
            </w:r>
            <w:r>
              <w:rPr>
                <w:rFonts w:ascii="仿宋_GB2312" w:eastAsia="仿宋_GB2312"/>
                <w:bCs/>
                <w:sz w:val="28"/>
                <w:szCs w:val="28"/>
              </w:rPr>
              <w:t>产业</w:t>
            </w:r>
            <w:r>
              <w:rPr>
                <w:rFonts w:eastAsia="仿宋_GB2312"/>
                <w:bCs/>
                <w:sz w:val="28"/>
                <w:szCs w:val="28"/>
              </w:rPr>
              <w:t>-</w:t>
            </w:r>
            <w:r>
              <w:rPr>
                <w:rFonts w:ascii="仿宋_GB2312" w:eastAsia="仿宋_GB2312"/>
                <w:bCs/>
                <w:sz w:val="28"/>
                <w:szCs w:val="28"/>
              </w:rPr>
              <w:t>产业链</w:t>
            </w:r>
            <w:r>
              <w:rPr>
                <w:rFonts w:eastAsia="仿宋_GB2312"/>
                <w:bCs/>
                <w:sz w:val="28"/>
                <w:szCs w:val="28"/>
              </w:rPr>
              <w:t>-</w:t>
            </w:r>
            <w:r>
              <w:rPr>
                <w:rFonts w:ascii="仿宋_GB2312" w:eastAsia="仿宋_GB2312"/>
                <w:bCs/>
                <w:sz w:val="28"/>
                <w:szCs w:val="28"/>
              </w:rPr>
              <w:t>产业生态</w:t>
            </w:r>
            <w:r>
              <w:rPr>
                <w:rFonts w:eastAsia="仿宋_GB2312"/>
                <w:bCs/>
                <w:sz w:val="28"/>
                <w:szCs w:val="28"/>
              </w:rPr>
              <w:t>”</w:t>
            </w:r>
            <w:r>
              <w:rPr>
                <w:rFonts w:ascii="仿宋_GB2312" w:eastAsia="仿宋_GB2312"/>
                <w:bCs/>
                <w:sz w:val="28"/>
                <w:szCs w:val="28"/>
              </w:rPr>
              <w:t>的路径，推动产业链上下游、产供销高效绿色衔接。</w:t>
            </w:r>
          </w:p>
          <w:p w14:paraId="2B1416CF" w14:textId="039586DD" w:rsidR="00AF4932" w:rsidRDefault="00000000">
            <w:pPr>
              <w:autoSpaceDE w:val="0"/>
              <w:autoSpaceDN w:val="0"/>
              <w:adjustRightInd w:val="0"/>
              <w:ind w:firstLineChars="200" w:firstLine="562"/>
              <w:rPr>
                <w:szCs w:val="21"/>
              </w:rPr>
            </w:pPr>
            <w:r>
              <w:rPr>
                <w:rFonts w:eastAsia="仿宋_GB2312"/>
                <w:b/>
                <w:sz w:val="28"/>
                <w:szCs w:val="28"/>
              </w:rPr>
              <w:lastRenderedPageBreak/>
              <w:t>“</w:t>
            </w:r>
            <w:r>
              <w:rPr>
                <w:rFonts w:ascii="仿宋_GB2312" w:eastAsia="仿宋_GB2312"/>
                <w:b/>
                <w:sz w:val="28"/>
                <w:szCs w:val="28"/>
              </w:rPr>
              <w:t>五个一百</w:t>
            </w:r>
            <w:r>
              <w:rPr>
                <w:rFonts w:eastAsia="仿宋_GB2312"/>
                <w:b/>
                <w:sz w:val="28"/>
                <w:szCs w:val="28"/>
              </w:rPr>
              <w:t>”</w:t>
            </w:r>
            <w:r>
              <w:rPr>
                <w:rFonts w:ascii="仿宋_GB2312" w:eastAsia="仿宋_GB2312"/>
                <w:b/>
                <w:sz w:val="28"/>
                <w:szCs w:val="28"/>
              </w:rPr>
              <w:t>行动：</w:t>
            </w:r>
            <w:r w:rsidRPr="00FE55DE">
              <w:rPr>
                <w:rFonts w:ascii="仿宋_GB2312" w:eastAsia="仿宋_GB2312"/>
                <w:bCs/>
                <w:i/>
                <w:iCs/>
                <w:color w:val="000000" w:themeColor="text1"/>
                <w:sz w:val="28"/>
                <w:szCs w:val="28"/>
              </w:rPr>
              <w:t>持</w:t>
            </w:r>
            <w:r w:rsidRPr="00061EF2">
              <w:rPr>
                <w:rFonts w:ascii="仿宋_GB2312" w:eastAsia="仿宋_GB2312"/>
                <w:bCs/>
                <w:sz w:val="28"/>
                <w:szCs w:val="28"/>
              </w:rPr>
              <w:t>续</w:t>
            </w:r>
            <w:r w:rsidRPr="00061EF2">
              <w:rPr>
                <w:rFonts w:ascii="仿宋_GB2312" w:eastAsia="仿宋_GB2312" w:hint="eastAsia"/>
                <w:bCs/>
                <w:sz w:val="28"/>
                <w:szCs w:val="28"/>
              </w:rPr>
              <w:t>组织企业</w:t>
            </w:r>
            <w:r w:rsidR="00061EF2" w:rsidRPr="00061EF2">
              <w:rPr>
                <w:rFonts w:ascii="仿宋_GB2312" w:eastAsia="仿宋_GB2312" w:hint="eastAsia"/>
                <w:bCs/>
                <w:sz w:val="28"/>
                <w:szCs w:val="28"/>
              </w:rPr>
              <w:t>积极</w:t>
            </w:r>
            <w:r w:rsidRPr="00061EF2">
              <w:rPr>
                <w:rFonts w:ascii="仿宋_GB2312" w:eastAsia="仿宋_GB2312" w:hint="eastAsia"/>
                <w:bCs/>
                <w:sz w:val="28"/>
                <w:szCs w:val="28"/>
              </w:rPr>
              <w:t>参与</w:t>
            </w:r>
            <w:r w:rsidR="00061EF2" w:rsidRPr="00061EF2">
              <w:rPr>
                <w:rFonts w:ascii="仿宋_GB2312" w:eastAsia="仿宋_GB2312"/>
                <w:bCs/>
                <w:sz w:val="28"/>
                <w:szCs w:val="28"/>
              </w:rPr>
              <w:t xml:space="preserve"> </w:t>
            </w:r>
            <w:r w:rsidRPr="00061EF2">
              <w:rPr>
                <w:rFonts w:ascii="仿宋_GB2312" w:eastAsia="仿宋_GB2312"/>
                <w:bCs/>
                <w:sz w:val="28"/>
                <w:szCs w:val="28"/>
              </w:rPr>
              <w:t>“</w:t>
            </w:r>
            <w:r w:rsidRPr="00061EF2">
              <w:rPr>
                <w:rFonts w:ascii="仿宋_GB2312" w:eastAsia="仿宋_GB2312"/>
                <w:bCs/>
                <w:sz w:val="28"/>
                <w:szCs w:val="28"/>
              </w:rPr>
              <w:t>五个一百</w:t>
            </w:r>
            <w:r w:rsidRPr="00061EF2">
              <w:rPr>
                <w:rFonts w:ascii="仿宋_GB2312" w:eastAsia="仿宋_GB2312"/>
                <w:bCs/>
                <w:sz w:val="28"/>
                <w:szCs w:val="28"/>
              </w:rPr>
              <w:t>”</w:t>
            </w:r>
            <w:r w:rsidRPr="00061EF2">
              <w:rPr>
                <w:rFonts w:ascii="仿宋_GB2312" w:eastAsia="仿宋_GB2312"/>
                <w:bCs/>
                <w:sz w:val="28"/>
                <w:szCs w:val="28"/>
              </w:rPr>
              <w:t>专项行动</w:t>
            </w:r>
            <w:r>
              <w:rPr>
                <w:rFonts w:ascii="仿宋_GB2312" w:eastAsia="仿宋_GB2312"/>
                <w:bCs/>
                <w:sz w:val="28"/>
                <w:szCs w:val="28"/>
              </w:rPr>
              <w:t>。加速节能环保装备制造业和节能环保服务业深度融合，引导节能环保由单项技术、工艺、产品的创新，向集成化、深层次的集成应用服务转变，培育绿色制造解决方案供应商，壮大工业节能环保产业。</w:t>
            </w:r>
          </w:p>
        </w:tc>
      </w:tr>
    </w:tbl>
    <w:p w14:paraId="0A8C7A4F" w14:textId="77777777" w:rsidR="00AF4932" w:rsidRDefault="00000000">
      <w:pPr>
        <w:pStyle w:val="3"/>
        <w:autoSpaceDE w:val="0"/>
        <w:spacing w:line="590" w:lineRule="exact"/>
        <w:ind w:firstLine="640"/>
        <w:rPr>
          <w:rFonts w:ascii="楷体" w:eastAsia="楷体" w:hAnsi="楷体"/>
          <w:b w:val="0"/>
          <w:bCs w:val="0"/>
          <w:sz w:val="32"/>
          <w:szCs w:val="32"/>
        </w:rPr>
      </w:pPr>
      <w:r>
        <w:rPr>
          <w:rFonts w:eastAsia="仿宋_GB2312"/>
          <w:b w:val="0"/>
          <w:bCs w:val="0"/>
          <w:sz w:val="32"/>
          <w:szCs w:val="32"/>
        </w:rPr>
        <w:lastRenderedPageBreak/>
        <w:t>4.</w:t>
      </w:r>
      <w:r>
        <w:rPr>
          <w:rFonts w:ascii="仿宋_GB2312" w:eastAsia="仿宋_GB2312"/>
          <w:b w:val="0"/>
          <w:bCs w:val="0"/>
          <w:sz w:val="32"/>
          <w:szCs w:val="32"/>
        </w:rPr>
        <w:t>强化用能监督管理。</w:t>
      </w:r>
      <w:r>
        <w:rPr>
          <w:rFonts w:ascii="仿宋_GB2312" w:eastAsia="仿宋_GB2312" w:hint="eastAsia"/>
          <w:b w:val="0"/>
          <w:bCs w:val="0"/>
          <w:sz w:val="32"/>
          <w:szCs w:val="32"/>
        </w:rPr>
        <w:t>完成省下达的能耗强度降低激励目标，差别化分解能源消费强度和总量双控目标，加强能耗双控政策与碳达峰碳中和目标任务的衔接。推动用能预算管理，强化固定资产投资项目节能审查，推动能源要素向单位能耗产出效益评价高的产业和项目倾斜。</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发展改革委负责）</w:t>
      </w:r>
      <w:r>
        <w:rPr>
          <w:rFonts w:ascii="仿宋_GB2312" w:eastAsia="仿宋_GB2312"/>
          <w:b w:val="0"/>
          <w:bCs w:val="0"/>
          <w:sz w:val="32"/>
          <w:szCs w:val="32"/>
        </w:rPr>
        <w:t>聚焦高耗能行业、高耗能设备、高耗能产品（工序），开展单位产品能耗限额标准执行情况和用能设备能效提升节能监察。</w:t>
      </w:r>
      <w:r>
        <w:rPr>
          <w:rFonts w:ascii="仿宋_GB2312" w:eastAsia="仿宋_GB2312" w:hint="eastAsia"/>
          <w:b w:val="0"/>
          <w:bCs w:val="0"/>
          <w:sz w:val="32"/>
          <w:szCs w:val="32"/>
        </w:rPr>
        <w:t>每年组织8家以上企业开展</w:t>
      </w:r>
      <w:r>
        <w:rPr>
          <w:rFonts w:ascii="仿宋_GB2312" w:eastAsia="仿宋_GB2312"/>
          <w:b w:val="0"/>
          <w:bCs w:val="0"/>
          <w:sz w:val="32"/>
          <w:szCs w:val="32"/>
        </w:rPr>
        <w:t>工业节能诊断，为企业提供节能降碳精准服务。加强企业能源管理培训，督促企业落实节能降耗目标责任，建立和完善能源计量管理制度和工序能耗考核制度。</w:t>
      </w:r>
      <w:r>
        <w:rPr>
          <w:rFonts w:ascii="仿宋_GB2312" w:eastAsia="仿宋_GB2312" w:hint="eastAsia"/>
          <w:b w:val="0"/>
          <w:bCs w:val="0"/>
          <w:sz w:val="32"/>
          <w:szCs w:val="32"/>
        </w:rPr>
        <w:t>完善重点用能单位能耗在线监测系统，推动高能耗企业建立能源管理中心。</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发展改革委、</w:t>
      </w:r>
      <w:bookmarkStart w:id="1" w:name="_Hlk149663646"/>
      <w:r>
        <w:rPr>
          <w:rFonts w:ascii="楷体" w:eastAsia="楷体" w:hAnsi="楷体" w:hint="eastAsia"/>
          <w:b w:val="0"/>
          <w:bCs w:val="0"/>
          <w:sz w:val="32"/>
          <w:szCs w:val="32"/>
        </w:rPr>
        <w:t>市财政局</w:t>
      </w:r>
      <w:r>
        <w:rPr>
          <w:rFonts w:ascii="楷体" w:eastAsia="楷体" w:hAnsi="楷体"/>
          <w:b w:val="0"/>
          <w:bCs w:val="0"/>
          <w:sz w:val="32"/>
          <w:szCs w:val="32"/>
        </w:rPr>
        <w:t>、</w:t>
      </w:r>
      <w:bookmarkEnd w:id="1"/>
      <w:r>
        <w:rPr>
          <w:rFonts w:ascii="楷体" w:eastAsia="楷体" w:hAnsi="楷体" w:hint="eastAsia"/>
          <w:b w:val="0"/>
          <w:bCs w:val="0"/>
          <w:sz w:val="32"/>
          <w:szCs w:val="32"/>
        </w:rPr>
        <w:t>市</w:t>
      </w:r>
      <w:r>
        <w:rPr>
          <w:rFonts w:ascii="楷体" w:eastAsia="楷体" w:hAnsi="楷体"/>
          <w:b w:val="0"/>
          <w:bCs w:val="0"/>
          <w:sz w:val="32"/>
          <w:szCs w:val="32"/>
        </w:rPr>
        <w:t>市场监管局等按职责分工负责）</w:t>
      </w:r>
    </w:p>
    <w:p w14:paraId="4A3CD4AF" w14:textId="77777777" w:rsidR="00AF4932" w:rsidRDefault="00000000">
      <w:pPr>
        <w:pStyle w:val="3"/>
        <w:autoSpaceDE w:val="0"/>
        <w:spacing w:line="590" w:lineRule="exact"/>
        <w:ind w:firstLine="643"/>
        <w:rPr>
          <w:rFonts w:ascii="方正楷体_GBK" w:eastAsia="方正楷体_GBK" w:hAnsi="宋体"/>
          <w:sz w:val="32"/>
          <w:szCs w:val="32"/>
        </w:rPr>
      </w:pPr>
      <w:r>
        <w:rPr>
          <w:rFonts w:ascii="方正楷体_GBK" w:eastAsia="方正楷体_GBK" w:hAnsi="宋体" w:hint="eastAsia"/>
          <w:sz w:val="32"/>
          <w:szCs w:val="32"/>
        </w:rPr>
        <w:t>（三）绿色体系协同减碳行动</w:t>
      </w:r>
    </w:p>
    <w:p w14:paraId="1AB808F4" w14:textId="77777777" w:rsidR="00FE55DE" w:rsidRPr="00FE55DE" w:rsidRDefault="00000000" w:rsidP="00FE55DE">
      <w:pPr>
        <w:pStyle w:val="3"/>
        <w:autoSpaceDE w:val="0"/>
        <w:spacing w:line="590" w:lineRule="exact"/>
        <w:ind w:firstLine="640"/>
      </w:pPr>
      <w:r>
        <w:rPr>
          <w:rFonts w:eastAsia="仿宋_GB2312"/>
          <w:b w:val="0"/>
          <w:bCs w:val="0"/>
          <w:sz w:val="32"/>
          <w:szCs w:val="32"/>
        </w:rPr>
        <w:t>1.</w:t>
      </w:r>
      <w:r>
        <w:rPr>
          <w:rFonts w:ascii="仿宋_GB2312" w:eastAsia="仿宋_GB2312"/>
          <w:b w:val="0"/>
          <w:bCs w:val="0"/>
          <w:sz w:val="32"/>
          <w:szCs w:val="32"/>
        </w:rPr>
        <w:t>建设绿色低碳工厂。在</w:t>
      </w:r>
      <w:r>
        <w:rPr>
          <w:rFonts w:ascii="仿宋_GB2312" w:eastAsia="仿宋_GB2312" w:hint="eastAsia"/>
          <w:b w:val="0"/>
          <w:bCs w:val="0"/>
          <w:sz w:val="32"/>
          <w:szCs w:val="32"/>
        </w:rPr>
        <w:t>全市</w:t>
      </w:r>
      <w:r>
        <w:rPr>
          <w:rFonts w:ascii="仿宋_GB2312" w:eastAsia="仿宋_GB2312"/>
          <w:b w:val="0"/>
          <w:bCs w:val="0"/>
          <w:sz w:val="32"/>
          <w:szCs w:val="32"/>
        </w:rPr>
        <w:t>制造业重点行业中建设一批绿色工厂，探索可复制推广的绿色发展模式，推动绿色制造技术创新及集成应用。实施绿色工厂动态化管理，指导绿色工厂编制绿色低碳年度发展报告。鼓励绿色工厂对标国际先进能效水平，进一步提标改造，参与能效</w:t>
      </w:r>
      <w:r>
        <w:rPr>
          <w:rFonts w:eastAsia="仿宋_GB2312"/>
          <w:b w:val="0"/>
          <w:bCs w:val="0"/>
          <w:sz w:val="32"/>
          <w:szCs w:val="32"/>
        </w:rPr>
        <w:t>“</w:t>
      </w:r>
      <w:r>
        <w:rPr>
          <w:rFonts w:ascii="仿宋_GB2312" w:eastAsia="仿宋_GB2312"/>
          <w:b w:val="0"/>
          <w:bCs w:val="0"/>
          <w:sz w:val="32"/>
          <w:szCs w:val="32"/>
        </w:rPr>
        <w:t>领跑者</w:t>
      </w:r>
      <w:r>
        <w:rPr>
          <w:rFonts w:eastAsia="仿宋_GB2312"/>
          <w:b w:val="0"/>
          <w:bCs w:val="0"/>
          <w:sz w:val="32"/>
          <w:szCs w:val="32"/>
        </w:rPr>
        <w:t>”</w:t>
      </w:r>
      <w:r>
        <w:rPr>
          <w:rFonts w:ascii="仿宋_GB2312" w:eastAsia="仿宋_GB2312"/>
          <w:b w:val="0"/>
          <w:bCs w:val="0"/>
          <w:sz w:val="32"/>
          <w:szCs w:val="32"/>
        </w:rPr>
        <w:t>遴选。争取到</w:t>
      </w:r>
      <w:r>
        <w:rPr>
          <w:rFonts w:eastAsia="仿宋_GB2312"/>
          <w:b w:val="0"/>
          <w:bCs w:val="0"/>
          <w:sz w:val="32"/>
          <w:szCs w:val="32"/>
        </w:rPr>
        <w:t>2030</w:t>
      </w:r>
      <w:r>
        <w:rPr>
          <w:rFonts w:ascii="仿宋_GB2312" w:eastAsia="仿宋_GB2312"/>
          <w:b w:val="0"/>
          <w:bCs w:val="0"/>
          <w:sz w:val="32"/>
          <w:szCs w:val="32"/>
        </w:rPr>
        <w:t>年，培育</w:t>
      </w:r>
      <w:r>
        <w:rPr>
          <w:rFonts w:ascii="仿宋_GB2312" w:eastAsia="仿宋_GB2312" w:hint="eastAsia"/>
          <w:b w:val="0"/>
          <w:bCs w:val="0"/>
          <w:sz w:val="32"/>
          <w:szCs w:val="32"/>
        </w:rPr>
        <w:lastRenderedPageBreak/>
        <w:t>省级</w:t>
      </w:r>
      <w:r w:rsidRPr="00061EF2">
        <w:rPr>
          <w:rFonts w:ascii="仿宋_GB2312" w:eastAsia="仿宋_GB2312" w:hint="eastAsia"/>
          <w:b w:val="0"/>
          <w:bCs w:val="0"/>
          <w:sz w:val="32"/>
          <w:szCs w:val="32"/>
        </w:rPr>
        <w:t>绿色工厂80家左右。</w:t>
      </w:r>
      <w:r w:rsidR="00C400DC" w:rsidRPr="00061EF2">
        <w:rPr>
          <w:rFonts w:ascii="仿宋_GB2312" w:eastAsia="仿宋_GB2312" w:hint="eastAsia"/>
          <w:b w:val="0"/>
          <w:bCs w:val="0"/>
          <w:sz w:val="32"/>
          <w:szCs w:val="32"/>
        </w:rPr>
        <w:t>按照能耗“双控”转向碳排放“双控”的有关要求，关注对“零碳”工厂创建的工作机制和方法路径进行深入研究，做好“零碳”工厂创建的准备工作，切实推动工业和信息化领域“双碳”工作。</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市场监管局等按职责分工负责）</w:t>
      </w:r>
      <w:r w:rsidR="00FE55DE">
        <w:rPr>
          <w:rFonts w:hint="eastAsia"/>
        </w:rPr>
        <w:t xml:space="preserve"> </w:t>
      </w:r>
      <w:r w:rsidR="00FE55DE">
        <w:t xml:space="preserve">     </w:t>
      </w:r>
    </w:p>
    <w:p w14:paraId="213C4824" w14:textId="77777777" w:rsidR="00AF4932" w:rsidRDefault="00000000">
      <w:pPr>
        <w:pStyle w:val="3"/>
        <w:autoSpaceDE w:val="0"/>
        <w:spacing w:line="590" w:lineRule="exact"/>
        <w:ind w:firstLine="640"/>
        <w:rPr>
          <w:rFonts w:eastAsia="楷体"/>
          <w:b w:val="0"/>
          <w:bCs w:val="0"/>
          <w:sz w:val="32"/>
          <w:szCs w:val="32"/>
        </w:rPr>
      </w:pPr>
      <w:r>
        <w:rPr>
          <w:rFonts w:eastAsia="仿宋_GB2312"/>
          <w:b w:val="0"/>
          <w:bCs w:val="0"/>
          <w:sz w:val="32"/>
          <w:szCs w:val="32"/>
        </w:rPr>
        <w:t>2.</w:t>
      </w:r>
      <w:r>
        <w:rPr>
          <w:rFonts w:ascii="仿宋_GB2312" w:eastAsia="仿宋_GB2312"/>
          <w:b w:val="0"/>
          <w:bCs w:val="0"/>
          <w:sz w:val="32"/>
          <w:szCs w:val="32"/>
        </w:rPr>
        <w:t>培育绿色供应链管理企业。支持</w:t>
      </w:r>
      <w:r>
        <w:rPr>
          <w:rFonts w:ascii="仿宋_GB2312" w:eastAsia="仿宋_GB2312" w:hint="eastAsia"/>
          <w:b w:val="0"/>
          <w:bCs w:val="0"/>
          <w:sz w:val="32"/>
          <w:szCs w:val="32"/>
        </w:rPr>
        <w:t>汽车零部件、保管</w:t>
      </w:r>
      <w:r>
        <w:rPr>
          <w:rFonts w:ascii="仿宋_GB2312" w:eastAsia="仿宋_GB2312"/>
          <w:b w:val="0"/>
          <w:bCs w:val="0"/>
          <w:sz w:val="32"/>
          <w:szCs w:val="32"/>
        </w:rPr>
        <w:t>等行业龙头企业，在供应链整合、低碳管理创新等关键领域发挥引领作用，强化低碳和能效约束。以绿色供应链管理标准和生产者责任延伸制度为支撑，将绿色低碳理念贯穿于产品设计、原料采购、生产、运输、储存、使用、回收处理的全过程，创建绿色供应链管理企业。鼓励龙头企业联合上下游、行业间企业开展协同降碳行动，引领推动供应链全链条绿色低碳发展</w:t>
      </w:r>
      <w:r>
        <w:rPr>
          <w:rFonts w:ascii="仿宋_GB2312" w:eastAsia="仿宋_GB2312" w:hint="eastAsia"/>
          <w:b w:val="0"/>
          <w:bCs w:val="0"/>
          <w:sz w:val="32"/>
          <w:szCs w:val="32"/>
        </w:rPr>
        <w:t>，力争绿色供应链管理企业有所突破</w:t>
      </w:r>
      <w:r>
        <w:rPr>
          <w:rFonts w:ascii="仿宋_GB2312" w:eastAsia="仿宋_GB2312"/>
          <w:b w:val="0"/>
          <w:bCs w:val="0"/>
          <w:sz w:val="32"/>
          <w:szCs w:val="32"/>
        </w:rPr>
        <w:t>。</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发展改革委、</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等按职责分工负责）</w:t>
      </w:r>
    </w:p>
    <w:p w14:paraId="20A85C34" w14:textId="3D11F5D4" w:rsidR="00AF4932" w:rsidRDefault="00000000">
      <w:pPr>
        <w:pStyle w:val="3"/>
        <w:autoSpaceDE w:val="0"/>
        <w:spacing w:line="590" w:lineRule="exact"/>
        <w:ind w:firstLine="640"/>
        <w:rPr>
          <w:rFonts w:eastAsia="楷体"/>
          <w:b w:val="0"/>
          <w:bCs w:val="0"/>
          <w:sz w:val="32"/>
          <w:szCs w:val="32"/>
        </w:rPr>
      </w:pPr>
      <w:r>
        <w:rPr>
          <w:rFonts w:eastAsia="仿宋_GB2312"/>
          <w:b w:val="0"/>
          <w:bCs w:val="0"/>
          <w:sz w:val="32"/>
          <w:szCs w:val="32"/>
        </w:rPr>
        <w:t>3.</w:t>
      </w:r>
      <w:r>
        <w:rPr>
          <w:rFonts w:ascii="仿宋_GB2312" w:eastAsia="仿宋_GB2312"/>
          <w:b w:val="0"/>
          <w:bCs w:val="0"/>
          <w:sz w:val="32"/>
          <w:szCs w:val="32"/>
        </w:rPr>
        <w:t>打造绿色低碳示范园区。通过</w:t>
      </w:r>
      <w:r>
        <w:rPr>
          <w:rFonts w:eastAsia="仿宋_GB2312"/>
          <w:b w:val="0"/>
          <w:bCs w:val="0"/>
          <w:sz w:val="32"/>
          <w:szCs w:val="32"/>
        </w:rPr>
        <w:t>“</w:t>
      </w:r>
      <w:r>
        <w:rPr>
          <w:rFonts w:ascii="仿宋_GB2312" w:eastAsia="仿宋_GB2312"/>
          <w:b w:val="0"/>
          <w:bCs w:val="0"/>
          <w:sz w:val="32"/>
          <w:szCs w:val="32"/>
        </w:rPr>
        <w:t>横向耦合、纵向延伸</w:t>
      </w:r>
      <w:r>
        <w:rPr>
          <w:rFonts w:eastAsia="仿宋_GB2312"/>
          <w:b w:val="0"/>
          <w:bCs w:val="0"/>
          <w:sz w:val="32"/>
          <w:szCs w:val="32"/>
        </w:rPr>
        <w:t>”</w:t>
      </w:r>
      <w:r>
        <w:rPr>
          <w:rFonts w:ascii="仿宋_GB2312" w:eastAsia="仿宋_GB2312"/>
          <w:b w:val="0"/>
          <w:bCs w:val="0"/>
          <w:sz w:val="32"/>
          <w:szCs w:val="32"/>
        </w:rPr>
        <w:t>构建园区内绿色低碳产业链接。强化产业园区规划环评和区域能评作用，严格准入管理，完善循环产业链条。促进园区内企业采用能源资源综合利用生产模式，推进工业余压余热、废水废气废液资源化利用，增加可再生能源消纳。推动亩均效益评价</w:t>
      </w:r>
      <w:r>
        <w:rPr>
          <w:rFonts w:ascii="仿宋_GB2312" w:eastAsia="仿宋_GB2312" w:hint="eastAsia"/>
          <w:b w:val="0"/>
          <w:bCs w:val="0"/>
          <w:sz w:val="32"/>
          <w:szCs w:val="32"/>
        </w:rPr>
        <w:t>应用</w:t>
      </w:r>
      <w:r>
        <w:rPr>
          <w:rFonts w:ascii="仿宋_GB2312" w:eastAsia="仿宋_GB2312"/>
          <w:b w:val="0"/>
          <w:bCs w:val="0"/>
          <w:sz w:val="32"/>
          <w:szCs w:val="32"/>
        </w:rPr>
        <w:t>，促进园区绿色低碳发展，支持</w:t>
      </w:r>
      <w:r>
        <w:rPr>
          <w:rFonts w:ascii="仿宋_GB2312" w:eastAsia="仿宋_GB2312" w:hint="eastAsia"/>
          <w:b w:val="0"/>
          <w:bCs w:val="0"/>
          <w:sz w:val="32"/>
          <w:szCs w:val="32"/>
        </w:rPr>
        <w:t>各地</w:t>
      </w:r>
      <w:r>
        <w:rPr>
          <w:rFonts w:ascii="仿宋_GB2312" w:eastAsia="仿宋_GB2312"/>
          <w:b w:val="0"/>
          <w:bCs w:val="0"/>
          <w:sz w:val="32"/>
          <w:szCs w:val="32"/>
        </w:rPr>
        <w:t>绿色工业园区建设，形成一批碳达峰优秀典型案例和经验。</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发展改革委、</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等按职责分工负责）</w:t>
      </w:r>
    </w:p>
    <w:p w14:paraId="75E60989" w14:textId="77777777" w:rsidR="00AF4932" w:rsidRDefault="00000000">
      <w:pPr>
        <w:pStyle w:val="3"/>
        <w:autoSpaceDE w:val="0"/>
        <w:spacing w:line="590" w:lineRule="exact"/>
        <w:ind w:firstLine="640"/>
        <w:rPr>
          <w:rFonts w:eastAsia="楷体"/>
          <w:b w:val="0"/>
          <w:bCs w:val="0"/>
          <w:sz w:val="32"/>
          <w:szCs w:val="32"/>
        </w:rPr>
      </w:pPr>
      <w:r>
        <w:rPr>
          <w:rFonts w:eastAsia="仿宋_GB2312"/>
          <w:b w:val="0"/>
          <w:bCs w:val="0"/>
          <w:sz w:val="32"/>
          <w:szCs w:val="32"/>
        </w:rPr>
        <w:lastRenderedPageBreak/>
        <w:t>4.</w:t>
      </w:r>
      <w:r>
        <w:rPr>
          <w:rFonts w:ascii="仿宋_GB2312" w:eastAsia="仿宋_GB2312"/>
          <w:b w:val="0"/>
          <w:bCs w:val="0"/>
          <w:sz w:val="32"/>
          <w:szCs w:val="32"/>
        </w:rPr>
        <w:t>促进中小企业绿色发展。将绿色发展理念贯穿于中小企业战略规划、组织运营、技术创新、生产管理的全过程，推动贯彻节能减排标准，强化生态环保、节能低碳发展意识，走绿色发展道路，优化资源配置和生产模式。提高节能技术和绿色服务水平，提高中小企业低碳管理能力，探索开展绿色低碳发展评价，充分调动中小企业可持续、绿色低碳发展潜力，支持和鼓励中小企业绿色低碳转型发展。在低碳产品开发、低碳技术创新等领域培养省专精特新企业和国家级专精特新</w:t>
      </w:r>
      <w:r>
        <w:rPr>
          <w:rFonts w:eastAsia="仿宋_GB2312"/>
          <w:b w:val="0"/>
          <w:bCs w:val="0"/>
          <w:sz w:val="32"/>
          <w:szCs w:val="32"/>
        </w:rPr>
        <w:t>“</w:t>
      </w:r>
      <w:r>
        <w:rPr>
          <w:rFonts w:ascii="仿宋_GB2312" w:eastAsia="仿宋_GB2312"/>
          <w:b w:val="0"/>
          <w:bCs w:val="0"/>
          <w:sz w:val="32"/>
          <w:szCs w:val="32"/>
        </w:rPr>
        <w:t>小巨人</w:t>
      </w:r>
      <w:r>
        <w:rPr>
          <w:rFonts w:eastAsia="仿宋_GB2312"/>
          <w:b w:val="0"/>
          <w:bCs w:val="0"/>
          <w:sz w:val="32"/>
          <w:szCs w:val="32"/>
        </w:rPr>
        <w:t>”</w:t>
      </w:r>
      <w:r>
        <w:rPr>
          <w:rFonts w:ascii="仿宋_GB2312" w:eastAsia="仿宋_GB2312"/>
          <w:b w:val="0"/>
          <w:bCs w:val="0"/>
          <w:sz w:val="32"/>
          <w:szCs w:val="32"/>
        </w:rPr>
        <w:t>。（</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配合）</w:t>
      </w:r>
    </w:p>
    <w:p w14:paraId="1508B406" w14:textId="77777777" w:rsidR="00AF4932" w:rsidRDefault="00000000">
      <w:pPr>
        <w:pStyle w:val="3"/>
        <w:autoSpaceDE w:val="0"/>
        <w:spacing w:line="590" w:lineRule="exact"/>
        <w:ind w:firstLine="640"/>
        <w:rPr>
          <w:rFonts w:eastAsia="楷体"/>
          <w:b w:val="0"/>
          <w:bCs w:val="0"/>
          <w:sz w:val="32"/>
          <w:szCs w:val="32"/>
        </w:rPr>
      </w:pPr>
      <w:r>
        <w:rPr>
          <w:rFonts w:eastAsia="仿宋_GB2312"/>
          <w:b w:val="0"/>
          <w:bCs w:val="0"/>
          <w:sz w:val="32"/>
          <w:szCs w:val="32"/>
        </w:rPr>
        <w:t>5.</w:t>
      </w:r>
      <w:r>
        <w:rPr>
          <w:rFonts w:ascii="仿宋_GB2312" w:eastAsia="仿宋_GB2312"/>
          <w:b w:val="0"/>
          <w:bCs w:val="0"/>
          <w:sz w:val="32"/>
          <w:szCs w:val="32"/>
        </w:rPr>
        <w:t>全面提升清洁生产水平。开展清洁生产审核和评价认证，进一步规范清洁生产审核行为，提高清洁生产审核质量。依托自愿性清洁生产导向计划，引导工业企业进一步实施技术改造，鼓励企业实施产品绿色设计、材料优化管理及生产全过程控制。</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发展改革委牵头，</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等按职责分工负责）</w:t>
      </w:r>
      <w:r>
        <w:rPr>
          <w:rFonts w:ascii="仿宋_GB2312" w:eastAsia="仿宋_GB2312"/>
          <w:b w:val="0"/>
          <w:bCs w:val="0"/>
          <w:sz w:val="32"/>
          <w:szCs w:val="32"/>
        </w:rPr>
        <w:t>推进清洁生产审核创新试点，与沪苏浙协同推进细颗粒物和臭氧治理。（</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负责）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AF4932" w14:paraId="32465388" w14:textId="77777777">
        <w:tc>
          <w:tcPr>
            <w:tcW w:w="9060" w:type="dxa"/>
            <w:tcBorders>
              <w:top w:val="single" w:sz="4" w:space="0" w:color="auto"/>
              <w:left w:val="single" w:sz="4" w:space="0" w:color="auto"/>
              <w:bottom w:val="single" w:sz="4" w:space="0" w:color="auto"/>
              <w:right w:val="single" w:sz="4" w:space="0" w:color="auto"/>
            </w:tcBorders>
            <w:vAlign w:val="center"/>
          </w:tcPr>
          <w:p w14:paraId="09EF0959" w14:textId="77777777" w:rsidR="00AF4932" w:rsidRDefault="00000000">
            <w:pPr>
              <w:jc w:val="center"/>
              <w:rPr>
                <w:b/>
                <w:szCs w:val="21"/>
              </w:rPr>
            </w:pPr>
            <w:r>
              <w:rPr>
                <w:rFonts w:ascii="黑体" w:eastAsia="黑体" w:hAnsi="黑体"/>
                <w:bCs/>
                <w:sz w:val="28"/>
                <w:szCs w:val="28"/>
              </w:rPr>
              <w:t>专栏</w:t>
            </w:r>
            <w:r>
              <w:rPr>
                <w:rFonts w:eastAsia="黑体"/>
                <w:bCs/>
                <w:sz w:val="28"/>
                <w:szCs w:val="28"/>
              </w:rPr>
              <w:t>3</w:t>
            </w:r>
            <w:r>
              <w:rPr>
                <w:rFonts w:ascii="黑体" w:eastAsia="黑体" w:hAnsi="黑体"/>
                <w:bCs/>
                <w:sz w:val="28"/>
                <w:szCs w:val="28"/>
              </w:rPr>
              <w:t xml:space="preserve">　绿色体系协同</w:t>
            </w:r>
          </w:p>
        </w:tc>
      </w:tr>
      <w:tr w:rsidR="00AF4932" w14:paraId="37833A6B" w14:textId="77777777">
        <w:tc>
          <w:tcPr>
            <w:tcW w:w="9060" w:type="dxa"/>
            <w:tcBorders>
              <w:top w:val="single" w:sz="4" w:space="0" w:color="auto"/>
              <w:left w:val="single" w:sz="4" w:space="0" w:color="auto"/>
              <w:bottom w:val="single" w:sz="4" w:space="0" w:color="auto"/>
              <w:right w:val="single" w:sz="4" w:space="0" w:color="auto"/>
            </w:tcBorders>
          </w:tcPr>
          <w:p w14:paraId="4EFF44B9" w14:textId="224FA3B7" w:rsidR="00AF4932" w:rsidRPr="00D650BA" w:rsidRDefault="00000000">
            <w:pPr>
              <w:autoSpaceDE w:val="0"/>
              <w:spacing w:line="360" w:lineRule="exact"/>
              <w:ind w:firstLineChars="200" w:firstLine="562"/>
              <w:rPr>
                <w:rFonts w:eastAsia="仿宋_GB2312"/>
                <w:bCs/>
                <w:kern w:val="0"/>
                <w:sz w:val="28"/>
                <w:szCs w:val="28"/>
              </w:rPr>
            </w:pPr>
            <w:r>
              <w:rPr>
                <w:rFonts w:ascii="仿宋_GB2312" w:eastAsia="仿宋_GB2312"/>
                <w:b/>
                <w:kern w:val="0"/>
                <w:sz w:val="28"/>
                <w:szCs w:val="28"/>
              </w:rPr>
              <w:t>国家绿色制造名单创建工程。</w:t>
            </w:r>
            <w:r>
              <w:rPr>
                <w:rFonts w:ascii="仿宋_GB2312" w:eastAsia="仿宋_GB2312"/>
                <w:bCs/>
                <w:kern w:val="0"/>
                <w:sz w:val="28"/>
                <w:szCs w:val="28"/>
              </w:rPr>
              <w:t>依据《绿色工厂评价要求》，创建厂房集约化、原料无害化、生产洁净化、废物资源化、能源低碳化等特征的绿色工厂；依据《绿色园区评价要求》，建设布局集聚化、结构绿色化、链接生态化等特色的绿色工业园区；依据《绿色</w:t>
            </w:r>
            <w:r w:rsidRPr="00D650BA">
              <w:rPr>
                <w:rFonts w:ascii="仿宋_GB2312" w:eastAsia="仿宋_GB2312"/>
                <w:bCs/>
                <w:kern w:val="0"/>
                <w:sz w:val="28"/>
                <w:szCs w:val="28"/>
              </w:rPr>
              <w:t>供应链管理评价要求》，形成以资源利用高效化、环境影响最小化、链上企业绿色化为目标的绿色供应链管理企业。争取到</w:t>
            </w:r>
            <w:r w:rsidRPr="00D650BA">
              <w:rPr>
                <w:rFonts w:eastAsia="仿宋_GB2312"/>
                <w:bCs/>
                <w:kern w:val="0"/>
                <w:sz w:val="28"/>
                <w:szCs w:val="28"/>
              </w:rPr>
              <w:t>2030</w:t>
            </w:r>
            <w:r w:rsidRPr="00D650BA">
              <w:rPr>
                <w:rFonts w:ascii="仿宋_GB2312" w:eastAsia="仿宋_GB2312"/>
                <w:bCs/>
                <w:kern w:val="0"/>
                <w:sz w:val="28"/>
                <w:szCs w:val="28"/>
              </w:rPr>
              <w:t>年累计创建国家级绿色工厂</w:t>
            </w:r>
            <w:r w:rsidR="00D650BA" w:rsidRPr="00D650BA">
              <w:rPr>
                <w:rFonts w:eastAsia="仿宋_GB2312"/>
                <w:bCs/>
                <w:kern w:val="0"/>
                <w:sz w:val="28"/>
                <w:szCs w:val="28"/>
              </w:rPr>
              <w:t>40</w:t>
            </w:r>
            <w:r w:rsidRPr="00D650BA">
              <w:rPr>
                <w:rFonts w:ascii="仿宋_GB2312" w:eastAsia="仿宋_GB2312"/>
                <w:bCs/>
                <w:kern w:val="0"/>
                <w:sz w:val="28"/>
                <w:szCs w:val="28"/>
              </w:rPr>
              <w:t>户以上，</w:t>
            </w:r>
            <w:r w:rsidRPr="00D650BA">
              <w:rPr>
                <w:rFonts w:ascii="仿宋_GB2312" w:eastAsia="仿宋_GB2312" w:hint="eastAsia"/>
                <w:bCs/>
                <w:kern w:val="0"/>
                <w:sz w:val="28"/>
                <w:szCs w:val="28"/>
              </w:rPr>
              <w:t>力争</w:t>
            </w:r>
            <w:r w:rsidRPr="00D650BA">
              <w:rPr>
                <w:rFonts w:ascii="仿宋_GB2312" w:eastAsia="仿宋_GB2312"/>
                <w:bCs/>
                <w:kern w:val="0"/>
                <w:sz w:val="28"/>
                <w:szCs w:val="28"/>
              </w:rPr>
              <w:t>绿色供应链管理企业</w:t>
            </w:r>
            <w:r w:rsidRPr="00D650BA">
              <w:rPr>
                <w:rFonts w:ascii="仿宋_GB2312" w:eastAsia="仿宋_GB2312" w:hint="eastAsia"/>
                <w:bCs/>
                <w:kern w:val="0"/>
                <w:sz w:val="28"/>
                <w:szCs w:val="28"/>
              </w:rPr>
              <w:t>有所</w:t>
            </w:r>
            <w:r w:rsidRPr="00D650BA">
              <w:rPr>
                <w:rFonts w:eastAsia="仿宋_GB2312" w:hint="eastAsia"/>
                <w:bCs/>
                <w:kern w:val="0"/>
                <w:sz w:val="28"/>
                <w:szCs w:val="28"/>
              </w:rPr>
              <w:t>突破</w:t>
            </w:r>
            <w:r w:rsidRPr="00D650BA">
              <w:rPr>
                <w:rFonts w:ascii="仿宋_GB2312" w:eastAsia="仿宋_GB2312"/>
                <w:bCs/>
                <w:kern w:val="0"/>
                <w:sz w:val="28"/>
                <w:szCs w:val="28"/>
              </w:rPr>
              <w:t>，绿色工业园区</w:t>
            </w:r>
            <w:r w:rsidRPr="00D650BA">
              <w:rPr>
                <w:rFonts w:eastAsia="仿宋_GB2312"/>
                <w:bCs/>
                <w:kern w:val="0"/>
                <w:sz w:val="28"/>
                <w:szCs w:val="28"/>
              </w:rPr>
              <w:t>5</w:t>
            </w:r>
            <w:r w:rsidRPr="00D650BA">
              <w:rPr>
                <w:rFonts w:ascii="仿宋_GB2312" w:eastAsia="仿宋_GB2312"/>
                <w:bCs/>
                <w:kern w:val="0"/>
                <w:sz w:val="28"/>
                <w:szCs w:val="28"/>
              </w:rPr>
              <w:t>个左右。</w:t>
            </w:r>
          </w:p>
          <w:p w14:paraId="31FC4F84" w14:textId="77777777" w:rsidR="00AF4932" w:rsidRDefault="00000000">
            <w:pPr>
              <w:autoSpaceDE w:val="0"/>
              <w:spacing w:line="360" w:lineRule="exact"/>
              <w:ind w:firstLineChars="200" w:firstLine="562"/>
              <w:rPr>
                <w:szCs w:val="21"/>
              </w:rPr>
            </w:pPr>
            <w:r>
              <w:rPr>
                <w:rFonts w:ascii="仿宋_GB2312" w:eastAsia="仿宋_GB2312"/>
                <w:b/>
                <w:kern w:val="0"/>
                <w:sz w:val="28"/>
                <w:szCs w:val="28"/>
              </w:rPr>
              <w:t>重点行业清洁生产推进工程。</w:t>
            </w:r>
            <w:r>
              <w:rPr>
                <w:rFonts w:ascii="仿宋_GB2312" w:eastAsia="仿宋_GB2312"/>
                <w:bCs/>
                <w:kern w:val="0"/>
                <w:sz w:val="28"/>
                <w:szCs w:val="28"/>
              </w:rPr>
              <w:t>重点实施石化化工、</w:t>
            </w:r>
            <w:r>
              <w:rPr>
                <w:rFonts w:ascii="仿宋_GB2312" w:eastAsia="仿宋_GB2312" w:hint="eastAsia"/>
                <w:bCs/>
                <w:kern w:val="0"/>
                <w:sz w:val="28"/>
                <w:szCs w:val="28"/>
              </w:rPr>
              <w:t>建材</w:t>
            </w:r>
            <w:r>
              <w:rPr>
                <w:rFonts w:ascii="仿宋_GB2312" w:eastAsia="仿宋_GB2312"/>
                <w:bCs/>
                <w:kern w:val="0"/>
                <w:sz w:val="28"/>
                <w:szCs w:val="28"/>
              </w:rPr>
              <w:t>等行业清洁生产改造。根据企业生产工艺和对环境影响程度不同探索开展差别化审核模</w:t>
            </w:r>
            <w:r>
              <w:rPr>
                <w:rFonts w:ascii="仿宋_GB2312" w:eastAsia="仿宋_GB2312"/>
                <w:bCs/>
                <w:kern w:val="0"/>
                <w:sz w:val="28"/>
                <w:szCs w:val="28"/>
              </w:rPr>
              <w:lastRenderedPageBreak/>
              <w:t>式。鼓励有条件的地区申报国家清洁生产审核创新试点。</w:t>
            </w:r>
          </w:p>
        </w:tc>
      </w:tr>
    </w:tbl>
    <w:p w14:paraId="4064EEF1" w14:textId="77777777" w:rsidR="00AF4932" w:rsidRDefault="00000000">
      <w:pPr>
        <w:pStyle w:val="2"/>
        <w:autoSpaceDE w:val="0"/>
        <w:spacing w:line="590" w:lineRule="exact"/>
        <w:ind w:firstLine="643"/>
        <w:rPr>
          <w:rFonts w:ascii="方正楷体_GBK" w:eastAsia="方正楷体_GBK" w:hAnsi="宋体"/>
          <w:sz w:val="32"/>
          <w:szCs w:val="32"/>
        </w:rPr>
      </w:pPr>
      <w:r>
        <w:rPr>
          <w:rFonts w:ascii="方正楷体_GBK" w:eastAsia="方正楷体_GBK" w:hAnsi="宋体" w:hint="eastAsia"/>
          <w:sz w:val="32"/>
          <w:szCs w:val="32"/>
        </w:rPr>
        <w:lastRenderedPageBreak/>
        <w:t>（四）资源循环利用减碳行动</w:t>
      </w:r>
    </w:p>
    <w:p w14:paraId="7B2F65BE" w14:textId="77777777" w:rsidR="00AF4932" w:rsidRDefault="00000000">
      <w:pPr>
        <w:pStyle w:val="3"/>
        <w:autoSpaceDE w:val="0"/>
        <w:spacing w:line="590" w:lineRule="exact"/>
        <w:ind w:firstLine="640"/>
        <w:rPr>
          <w:rFonts w:eastAsia="楷体"/>
          <w:b w:val="0"/>
          <w:bCs w:val="0"/>
          <w:sz w:val="32"/>
          <w:szCs w:val="32"/>
        </w:rPr>
      </w:pPr>
      <w:r>
        <w:rPr>
          <w:rFonts w:eastAsia="仿宋_GB2312"/>
          <w:b w:val="0"/>
          <w:bCs w:val="0"/>
          <w:sz w:val="32"/>
          <w:szCs w:val="32"/>
        </w:rPr>
        <w:t>1.</w:t>
      </w:r>
      <w:r>
        <w:rPr>
          <w:rFonts w:ascii="仿宋_GB2312" w:eastAsia="仿宋_GB2312"/>
          <w:b w:val="0"/>
          <w:bCs w:val="0"/>
          <w:sz w:val="32"/>
          <w:szCs w:val="32"/>
        </w:rPr>
        <w:t>推动再生资源协同利用。加强废弃电器电子产品、报废机动车、报废船舶、废铅蓄电池回收拆解</w:t>
      </w:r>
      <w:r>
        <w:rPr>
          <w:rFonts w:ascii="仿宋_GB2312" w:eastAsia="仿宋_GB2312" w:hint="eastAsia"/>
          <w:b w:val="0"/>
          <w:bCs w:val="0"/>
          <w:sz w:val="32"/>
          <w:szCs w:val="32"/>
        </w:rPr>
        <w:t>有关</w:t>
      </w:r>
      <w:r>
        <w:rPr>
          <w:rFonts w:ascii="仿宋_GB2312" w:eastAsia="仿宋_GB2312"/>
          <w:b w:val="0"/>
          <w:bCs w:val="0"/>
          <w:sz w:val="32"/>
          <w:szCs w:val="32"/>
        </w:rPr>
        <w:t>企业规范管理和环境监管。</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发展改革委、</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商务</w:t>
      </w:r>
      <w:r>
        <w:rPr>
          <w:rFonts w:ascii="楷体" w:eastAsia="楷体" w:hAnsi="楷体" w:hint="eastAsia"/>
          <w:b w:val="0"/>
          <w:bCs w:val="0"/>
          <w:sz w:val="32"/>
          <w:szCs w:val="32"/>
        </w:rPr>
        <w:t>局</w:t>
      </w:r>
      <w:r>
        <w:rPr>
          <w:rFonts w:ascii="楷体" w:eastAsia="楷体" w:hAnsi="楷体"/>
          <w:b w:val="0"/>
          <w:bCs w:val="0"/>
          <w:sz w:val="32"/>
          <w:szCs w:val="32"/>
        </w:rPr>
        <w:t>按职责分工负责）</w:t>
      </w:r>
      <w:r>
        <w:rPr>
          <w:rFonts w:ascii="仿宋_GB2312" w:eastAsia="仿宋_GB2312"/>
          <w:b w:val="0"/>
          <w:bCs w:val="0"/>
          <w:sz w:val="32"/>
          <w:szCs w:val="32"/>
        </w:rPr>
        <w:t>推荐一批废塑料、</w:t>
      </w:r>
      <w:r>
        <w:rPr>
          <w:rFonts w:ascii="仿宋_GB2312" w:eastAsia="仿宋_GB2312" w:hint="eastAsia"/>
          <w:b w:val="0"/>
          <w:bCs w:val="0"/>
          <w:sz w:val="32"/>
          <w:szCs w:val="32"/>
        </w:rPr>
        <w:t>废纸</w:t>
      </w:r>
      <w:r>
        <w:rPr>
          <w:rFonts w:ascii="仿宋_GB2312" w:eastAsia="仿宋_GB2312"/>
          <w:b w:val="0"/>
          <w:bCs w:val="0"/>
          <w:sz w:val="32"/>
          <w:szCs w:val="32"/>
        </w:rPr>
        <w:t>、废轮胎等再生资源利用行业规范企业，推动新能源汽车动力电池回收利用</w:t>
      </w:r>
      <w:r>
        <w:rPr>
          <w:rFonts w:ascii="仿宋_GB2312" w:eastAsia="仿宋_GB2312" w:hint="eastAsia"/>
          <w:b w:val="0"/>
          <w:bCs w:val="0"/>
          <w:sz w:val="32"/>
          <w:szCs w:val="32"/>
        </w:rPr>
        <w:t>体系建立</w:t>
      </w:r>
      <w:r>
        <w:rPr>
          <w:rFonts w:ascii="仿宋_GB2312" w:eastAsia="仿宋_GB2312"/>
          <w:b w:val="0"/>
          <w:bCs w:val="0"/>
          <w:sz w:val="32"/>
          <w:szCs w:val="32"/>
        </w:rPr>
        <w:t>。</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仿宋_GB2312" w:eastAsia="仿宋_GB2312"/>
          <w:b w:val="0"/>
          <w:bCs w:val="0"/>
          <w:sz w:val="32"/>
          <w:szCs w:val="32"/>
        </w:rPr>
        <w:t>推动再生资源回收加工利用集聚发展。</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发展改革委牵头，</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bookmarkStart w:id="2" w:name="_Hlk149663703"/>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商务</w:t>
      </w:r>
      <w:r>
        <w:rPr>
          <w:rFonts w:ascii="楷体" w:eastAsia="楷体" w:hAnsi="楷体" w:hint="eastAsia"/>
          <w:b w:val="0"/>
          <w:bCs w:val="0"/>
          <w:sz w:val="32"/>
          <w:szCs w:val="32"/>
        </w:rPr>
        <w:t>局</w:t>
      </w:r>
      <w:bookmarkEnd w:id="2"/>
      <w:r>
        <w:rPr>
          <w:rFonts w:ascii="楷体" w:eastAsia="楷体" w:hAnsi="楷体"/>
          <w:b w:val="0"/>
          <w:bCs w:val="0"/>
          <w:sz w:val="32"/>
          <w:szCs w:val="32"/>
        </w:rPr>
        <w:t>等按职责分工负责）</w:t>
      </w:r>
    </w:p>
    <w:p w14:paraId="645F3430" w14:textId="77777777" w:rsidR="00AF4932" w:rsidRDefault="00000000">
      <w:pPr>
        <w:pStyle w:val="3"/>
        <w:autoSpaceDE w:val="0"/>
        <w:spacing w:line="590" w:lineRule="exact"/>
        <w:ind w:firstLine="640"/>
        <w:rPr>
          <w:rFonts w:eastAsia="楷体"/>
          <w:b w:val="0"/>
          <w:bCs w:val="0"/>
          <w:sz w:val="32"/>
          <w:szCs w:val="32"/>
        </w:rPr>
      </w:pPr>
      <w:r>
        <w:rPr>
          <w:rFonts w:eastAsia="仿宋_GB2312"/>
          <w:b w:val="0"/>
          <w:bCs w:val="0"/>
          <w:sz w:val="32"/>
          <w:szCs w:val="32"/>
        </w:rPr>
        <w:t>2.</w:t>
      </w:r>
      <w:r>
        <w:rPr>
          <w:rFonts w:ascii="仿宋_GB2312" w:eastAsia="仿宋_GB2312" w:hint="eastAsia"/>
          <w:b w:val="0"/>
          <w:bCs w:val="0"/>
          <w:sz w:val="32"/>
          <w:szCs w:val="32"/>
        </w:rPr>
        <w:t>推进园区循环化发展。按照“功能布局合理、资源集约高效、产城深度融合”的要求，优化园区空间格局，完善循环产业链条，持续推进园区循环化改造，支持高新区建成全国有影响力的循环经济园区。建立园区公共信息服务平台，加强园区物质流管理。推动企业循环式生产、产业循环式组合，组织企业实施清洁生产改造。完善园区产业共生体系，促进能源梯级利用、资源循环利用、“三废”集中安全处置及资源化利用等。鼓励化工等产业园区配套建设危险废物集中贮存、预处理和处置设施。鼓励建设电、热、冷、气等多种能源协同互济的综合能源项目。</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发展改革委牵头，</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科技</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商务</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市场监管局等按职责分工负责）</w:t>
      </w:r>
    </w:p>
    <w:p w14:paraId="3362138B" w14:textId="77777777" w:rsidR="00AF4932" w:rsidRDefault="00000000">
      <w:pPr>
        <w:pStyle w:val="3"/>
        <w:autoSpaceDE w:val="0"/>
        <w:spacing w:line="590" w:lineRule="exact"/>
        <w:ind w:firstLine="640"/>
        <w:rPr>
          <w:rFonts w:eastAsia="仿宋_GB2312"/>
          <w:b w:val="0"/>
          <w:bCs w:val="0"/>
          <w:sz w:val="32"/>
          <w:szCs w:val="32"/>
        </w:rPr>
      </w:pPr>
      <w:r>
        <w:rPr>
          <w:rFonts w:eastAsia="仿宋_GB2312"/>
          <w:b w:val="0"/>
          <w:bCs w:val="0"/>
          <w:sz w:val="32"/>
          <w:szCs w:val="32"/>
        </w:rPr>
        <w:t>3.</w:t>
      </w:r>
      <w:r>
        <w:rPr>
          <w:rFonts w:ascii="仿宋_GB2312" w:eastAsia="仿宋_GB2312"/>
          <w:b w:val="0"/>
          <w:bCs w:val="0"/>
          <w:sz w:val="32"/>
          <w:szCs w:val="32"/>
        </w:rPr>
        <w:t>强化工业固废综合利用。深入推进固废综合利用基地建设</w:t>
      </w:r>
      <w:r>
        <w:rPr>
          <w:rFonts w:ascii="仿宋_GB2312" w:eastAsia="仿宋_GB2312"/>
          <w:b w:val="0"/>
          <w:bCs w:val="0"/>
          <w:sz w:val="32"/>
          <w:szCs w:val="32"/>
        </w:rPr>
        <w:lastRenderedPageBreak/>
        <w:t>和骨干企业培育，形成有推广价值的典型经验模式。扩大在生态修复、绿色建材等领域利用规模。</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发展改革委牵头，</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住房和城乡建设</w:t>
      </w:r>
      <w:r>
        <w:rPr>
          <w:rFonts w:ascii="楷体" w:eastAsia="楷体" w:hAnsi="楷体" w:hint="eastAsia"/>
          <w:b w:val="0"/>
          <w:bCs w:val="0"/>
          <w:sz w:val="32"/>
          <w:szCs w:val="32"/>
        </w:rPr>
        <w:t>局</w:t>
      </w:r>
      <w:r>
        <w:rPr>
          <w:rFonts w:ascii="楷体" w:eastAsia="楷体" w:hAnsi="楷体"/>
          <w:b w:val="0"/>
          <w:bCs w:val="0"/>
          <w:sz w:val="32"/>
          <w:szCs w:val="32"/>
        </w:rPr>
        <w:t>等按职责分工负责）</w:t>
      </w:r>
      <w:r>
        <w:rPr>
          <w:rFonts w:ascii="仿宋_GB2312" w:eastAsia="仿宋_GB2312"/>
          <w:b w:val="0"/>
          <w:bCs w:val="0"/>
          <w:sz w:val="32"/>
          <w:szCs w:val="32"/>
        </w:rPr>
        <w:t>推进</w:t>
      </w:r>
      <w:r>
        <w:rPr>
          <w:rFonts w:eastAsia="仿宋_GB2312"/>
          <w:b w:val="0"/>
          <w:bCs w:val="0"/>
          <w:sz w:val="32"/>
          <w:szCs w:val="32"/>
        </w:rPr>
        <w:t>“</w:t>
      </w:r>
      <w:r>
        <w:rPr>
          <w:rFonts w:ascii="仿宋_GB2312" w:eastAsia="仿宋_GB2312"/>
          <w:b w:val="0"/>
          <w:bCs w:val="0"/>
          <w:sz w:val="32"/>
          <w:szCs w:val="32"/>
        </w:rPr>
        <w:t>无废城市</w:t>
      </w:r>
      <w:r>
        <w:rPr>
          <w:rFonts w:eastAsia="仿宋_GB2312"/>
          <w:b w:val="0"/>
          <w:bCs w:val="0"/>
          <w:sz w:val="32"/>
          <w:szCs w:val="32"/>
        </w:rPr>
        <w:t>”</w:t>
      </w:r>
      <w:r>
        <w:rPr>
          <w:rFonts w:ascii="仿宋_GB2312" w:eastAsia="仿宋_GB2312"/>
          <w:b w:val="0"/>
          <w:bCs w:val="0"/>
          <w:sz w:val="32"/>
          <w:szCs w:val="32"/>
        </w:rPr>
        <w:t>建设。</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负责）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AF4932" w14:paraId="617A09B3" w14:textId="77777777">
        <w:trPr>
          <w:trHeight w:val="99"/>
        </w:trPr>
        <w:tc>
          <w:tcPr>
            <w:tcW w:w="9060" w:type="dxa"/>
            <w:tcBorders>
              <w:top w:val="single" w:sz="4" w:space="0" w:color="auto"/>
              <w:left w:val="single" w:sz="4" w:space="0" w:color="auto"/>
              <w:bottom w:val="single" w:sz="4" w:space="0" w:color="auto"/>
              <w:right w:val="single" w:sz="4" w:space="0" w:color="auto"/>
            </w:tcBorders>
            <w:vAlign w:val="center"/>
          </w:tcPr>
          <w:p w14:paraId="549489DF" w14:textId="77777777" w:rsidR="00AF4932" w:rsidRDefault="00000000">
            <w:pPr>
              <w:jc w:val="center"/>
              <w:rPr>
                <w:b/>
                <w:bCs/>
                <w:kern w:val="0"/>
                <w:szCs w:val="21"/>
                <w:highlight w:val="yellow"/>
              </w:rPr>
            </w:pPr>
            <w:r>
              <w:rPr>
                <w:rFonts w:ascii="黑体" w:eastAsia="黑体" w:hAnsi="黑体"/>
                <w:sz w:val="28"/>
                <w:szCs w:val="28"/>
              </w:rPr>
              <w:t>专栏</w:t>
            </w:r>
            <w:r>
              <w:rPr>
                <w:rFonts w:eastAsia="黑体"/>
                <w:sz w:val="28"/>
                <w:szCs w:val="28"/>
              </w:rPr>
              <w:t>4</w:t>
            </w:r>
            <w:r>
              <w:rPr>
                <w:rFonts w:ascii="黑体" w:eastAsia="黑体" w:hAnsi="黑体"/>
                <w:kern w:val="0"/>
                <w:sz w:val="28"/>
                <w:szCs w:val="28"/>
              </w:rPr>
              <w:t xml:space="preserve">　循环经济发展</w:t>
            </w:r>
          </w:p>
        </w:tc>
      </w:tr>
      <w:tr w:rsidR="00AF4932" w14:paraId="65571C73" w14:textId="77777777">
        <w:tc>
          <w:tcPr>
            <w:tcW w:w="9060" w:type="dxa"/>
            <w:tcBorders>
              <w:top w:val="single" w:sz="4" w:space="0" w:color="auto"/>
              <w:left w:val="single" w:sz="4" w:space="0" w:color="auto"/>
              <w:bottom w:val="single" w:sz="4" w:space="0" w:color="auto"/>
              <w:right w:val="single" w:sz="4" w:space="0" w:color="auto"/>
            </w:tcBorders>
          </w:tcPr>
          <w:p w14:paraId="21D30221" w14:textId="77777777" w:rsidR="00AF4932" w:rsidRDefault="00000000">
            <w:pPr>
              <w:autoSpaceDE w:val="0"/>
              <w:spacing w:line="440" w:lineRule="exact"/>
              <w:ind w:firstLineChars="200" w:firstLine="562"/>
              <w:rPr>
                <w:rFonts w:ascii="仿宋_GB2312" w:eastAsia="仿宋_GB2312"/>
                <w:b/>
                <w:bCs/>
                <w:sz w:val="28"/>
                <w:szCs w:val="28"/>
              </w:rPr>
            </w:pPr>
            <w:r>
              <w:rPr>
                <w:rFonts w:ascii="仿宋_GB2312" w:eastAsia="仿宋_GB2312" w:hint="eastAsia"/>
                <w:b/>
                <w:bCs/>
                <w:sz w:val="28"/>
                <w:szCs w:val="28"/>
              </w:rPr>
              <w:t>园区绿色低碳循环升级重点工程。</w:t>
            </w:r>
            <w:r>
              <w:rPr>
                <w:rFonts w:ascii="仿宋_GB2312" w:eastAsia="仿宋_GB2312" w:hint="eastAsia"/>
                <w:sz w:val="28"/>
                <w:szCs w:val="28"/>
              </w:rPr>
              <w:t>发挥安庆高新区国家园区循环化改造示范试点引领作用，建成安庆高新区污水近零排放科技创新集成示范、岳西县和迎江经开区生态环境导向开发(EOD)模式试点，怀宁经开区循环经济产业园等项目，制定循环化改造园区清单，按照“一园一策”原则推进既有产业园区和产业集群循环化改造。</w:t>
            </w:r>
          </w:p>
          <w:p w14:paraId="37056742" w14:textId="77777777" w:rsidR="00AF4932" w:rsidRDefault="00000000">
            <w:pPr>
              <w:autoSpaceDE w:val="0"/>
              <w:spacing w:line="440" w:lineRule="exact"/>
              <w:ind w:firstLineChars="200" w:firstLine="562"/>
              <w:rPr>
                <w:szCs w:val="21"/>
              </w:rPr>
            </w:pPr>
            <w:r>
              <w:rPr>
                <w:rFonts w:ascii="仿宋_GB2312" w:eastAsia="仿宋_GB2312" w:hint="eastAsia"/>
                <w:b/>
                <w:bCs/>
                <w:sz w:val="28"/>
                <w:szCs w:val="28"/>
              </w:rPr>
              <w:t>固废综合利用示范重点工程。</w:t>
            </w:r>
            <w:r>
              <w:rPr>
                <w:rFonts w:ascii="仿宋_GB2312" w:eastAsia="仿宋_GB2312" w:hint="eastAsia"/>
                <w:sz w:val="28"/>
                <w:szCs w:val="28"/>
              </w:rPr>
              <w:t>加快建设大观区建筑垃圾资源利用一体化生态工厂，推进潜山市建筑和装饰垃圾回收及资源化利用项目建设，建成桐城市固废产业园、霞珍羽绒年处理20万吨固体废料再利用、克林泰迩资源循环化再利用香叶建筑垃圾资源化利用等项目，开工建设岳西县工业固废中转站，加强危险废物和医疗废物收集处置设施建设，推进安庆医疗废物集中处置中心处置设施扩能提质、安庆医疗废物收集转运处置体系等项目，基本实现固废、危废处置不出市。鼓励有条件的园区和企业创建“无废园区”和“无废企业”。创建可循环快递包装规模化应用试点，争创“无废城市”。</w:t>
            </w:r>
          </w:p>
        </w:tc>
      </w:tr>
    </w:tbl>
    <w:p w14:paraId="59EB60EF" w14:textId="77777777" w:rsidR="00AF4932" w:rsidRDefault="00000000" w:rsidP="00CA59C4">
      <w:pPr>
        <w:pStyle w:val="2"/>
        <w:autoSpaceDE w:val="0"/>
        <w:spacing w:line="560" w:lineRule="exact"/>
        <w:ind w:firstLine="643"/>
        <w:rPr>
          <w:rFonts w:ascii="方正楷体_GBK" w:eastAsia="方正楷体_GBK" w:hAnsi="宋体"/>
          <w:sz w:val="32"/>
          <w:szCs w:val="32"/>
        </w:rPr>
      </w:pPr>
      <w:r>
        <w:rPr>
          <w:rFonts w:ascii="方正楷体_GBK" w:eastAsia="方正楷体_GBK" w:hAnsi="宋体" w:hint="eastAsia"/>
          <w:sz w:val="32"/>
          <w:szCs w:val="32"/>
        </w:rPr>
        <w:t>（五）绿色低碳创新应用行动</w:t>
      </w:r>
    </w:p>
    <w:p w14:paraId="35F2A603" w14:textId="77777777" w:rsidR="00AF4932" w:rsidRDefault="00000000" w:rsidP="00CA59C4">
      <w:pPr>
        <w:pStyle w:val="3"/>
        <w:autoSpaceDE w:val="0"/>
        <w:spacing w:line="560" w:lineRule="exact"/>
        <w:ind w:firstLine="640"/>
        <w:rPr>
          <w:rFonts w:eastAsia="楷体"/>
          <w:b w:val="0"/>
          <w:bCs w:val="0"/>
          <w:sz w:val="32"/>
          <w:szCs w:val="32"/>
        </w:rPr>
      </w:pPr>
      <w:r>
        <w:rPr>
          <w:rFonts w:eastAsia="仿宋_GB2312"/>
          <w:b w:val="0"/>
          <w:bCs w:val="0"/>
          <w:sz w:val="32"/>
          <w:szCs w:val="32"/>
        </w:rPr>
        <w:t>1.</w:t>
      </w:r>
      <w:r>
        <w:rPr>
          <w:rFonts w:ascii="仿宋_GB2312" w:eastAsia="仿宋_GB2312" w:hint="eastAsia"/>
          <w:b w:val="0"/>
          <w:bCs w:val="0"/>
          <w:sz w:val="32"/>
          <w:szCs w:val="32"/>
        </w:rPr>
        <w:t>开展关键核心技术攻关。发挥科学创新引领作用，围绕化石能源清洁低碳利用、可再生能源大规模利用、新型电力系统、节能、氢能、储能、动力电池、二氧化碳捕集利用与封存等重点领域，支持开展前瞻性、战略性、颠覆性技术的科技攻关，突破一批低碳零碳负碳技术。推进零碳工业流程再造，加快建材、石</w:t>
      </w:r>
      <w:r>
        <w:rPr>
          <w:rFonts w:ascii="仿宋_GB2312" w:eastAsia="仿宋_GB2312" w:hint="eastAsia"/>
          <w:b w:val="0"/>
          <w:bCs w:val="0"/>
          <w:sz w:val="32"/>
          <w:szCs w:val="32"/>
        </w:rPr>
        <w:lastRenderedPageBreak/>
        <w:t>化化工等行业过程智能调控技术、余热余能高效利用等研究。加强低碳技术在建筑、交通、居民生活等领域的集成应用。加快高性能吸收/吸附二氧化碳材料、二氧化碳分离与换热装备、二氧化碳资源化利用等技术研发，加快空气二氧化碳捕集、生物炭土壤改良等负排放技术研发。</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科技</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发展改革委、</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等按职责分工负责）</w:t>
      </w:r>
    </w:p>
    <w:p w14:paraId="38D79E3A" w14:textId="77777777" w:rsidR="00AF4932" w:rsidRDefault="00000000" w:rsidP="00CA59C4">
      <w:pPr>
        <w:pStyle w:val="3"/>
        <w:autoSpaceDE w:val="0"/>
        <w:spacing w:line="560" w:lineRule="exact"/>
        <w:ind w:firstLine="640"/>
        <w:rPr>
          <w:rFonts w:eastAsia="楷体"/>
          <w:b w:val="0"/>
          <w:bCs w:val="0"/>
          <w:sz w:val="32"/>
          <w:szCs w:val="32"/>
        </w:rPr>
      </w:pPr>
      <w:r>
        <w:rPr>
          <w:rFonts w:eastAsia="仿宋_GB2312"/>
          <w:b w:val="0"/>
          <w:bCs w:val="0"/>
          <w:sz w:val="32"/>
          <w:szCs w:val="32"/>
        </w:rPr>
        <w:t>2.</w:t>
      </w:r>
      <w:r>
        <w:rPr>
          <w:rFonts w:ascii="仿宋_GB2312" w:eastAsia="仿宋_GB2312"/>
          <w:b w:val="0"/>
          <w:bCs w:val="0"/>
          <w:sz w:val="32"/>
          <w:szCs w:val="32"/>
        </w:rPr>
        <w:t>开展低碳技术应用示范。开展工业节能低碳新技术、新装备、新产品、新材料推广，鼓励各地区、各领域多种形式开展推介对接活动，加快企业节能低碳装备革新和先进适用技术应用。鼓励大型企业集团发挥引领作用，加大在节能低碳技术创新应用上的投资力度。以水泥等行业为重点，聚焦低碳原（燃）料替代、工艺深度脱碳、电气化改造、短流程制造等关键节能减排技术，推进生产制造工艺革新和设备升级改造，减少工业过程碳排放。</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发展改革委、</w:t>
      </w:r>
      <w:r>
        <w:rPr>
          <w:rFonts w:ascii="楷体" w:eastAsia="楷体" w:hAnsi="楷体" w:hint="eastAsia"/>
          <w:b w:val="0"/>
          <w:bCs w:val="0"/>
          <w:sz w:val="32"/>
          <w:szCs w:val="32"/>
        </w:rPr>
        <w:t>市</w:t>
      </w:r>
      <w:r>
        <w:rPr>
          <w:rFonts w:ascii="楷体" w:eastAsia="楷体" w:hAnsi="楷体"/>
          <w:b w:val="0"/>
          <w:bCs w:val="0"/>
          <w:sz w:val="32"/>
          <w:szCs w:val="32"/>
        </w:rPr>
        <w:t>科技</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等按职责分工负责）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AF4932" w14:paraId="562B1AEE" w14:textId="77777777">
        <w:tc>
          <w:tcPr>
            <w:tcW w:w="9060" w:type="dxa"/>
            <w:tcBorders>
              <w:top w:val="single" w:sz="4" w:space="0" w:color="auto"/>
              <w:left w:val="single" w:sz="4" w:space="0" w:color="auto"/>
              <w:bottom w:val="single" w:sz="4" w:space="0" w:color="auto"/>
              <w:right w:val="single" w:sz="4" w:space="0" w:color="auto"/>
            </w:tcBorders>
            <w:vAlign w:val="center"/>
          </w:tcPr>
          <w:p w14:paraId="42DDE871" w14:textId="77777777" w:rsidR="00AF4932" w:rsidRDefault="00000000">
            <w:pPr>
              <w:jc w:val="center"/>
              <w:rPr>
                <w:b/>
                <w:bCs/>
                <w:kern w:val="0"/>
                <w:szCs w:val="21"/>
                <w:highlight w:val="yellow"/>
              </w:rPr>
            </w:pPr>
            <w:r>
              <w:rPr>
                <w:rFonts w:ascii="黑体" w:eastAsia="黑体" w:hAnsi="黑体"/>
                <w:sz w:val="28"/>
                <w:szCs w:val="28"/>
              </w:rPr>
              <w:t>专栏</w:t>
            </w:r>
            <w:r>
              <w:rPr>
                <w:rFonts w:eastAsia="黑体"/>
                <w:sz w:val="28"/>
                <w:szCs w:val="28"/>
              </w:rPr>
              <w:t>5</w:t>
            </w:r>
            <w:r>
              <w:rPr>
                <w:rFonts w:ascii="黑体" w:eastAsia="黑体" w:hAnsi="黑体"/>
                <w:kern w:val="0"/>
                <w:sz w:val="28"/>
                <w:szCs w:val="28"/>
              </w:rPr>
              <w:t xml:space="preserve">　绿色低碳创新</w:t>
            </w:r>
          </w:p>
        </w:tc>
      </w:tr>
      <w:tr w:rsidR="00AF4932" w14:paraId="08210D8D" w14:textId="77777777">
        <w:tc>
          <w:tcPr>
            <w:tcW w:w="9060" w:type="dxa"/>
            <w:tcBorders>
              <w:top w:val="single" w:sz="4" w:space="0" w:color="auto"/>
              <w:left w:val="single" w:sz="4" w:space="0" w:color="auto"/>
              <w:bottom w:val="single" w:sz="4" w:space="0" w:color="auto"/>
              <w:right w:val="single" w:sz="4" w:space="0" w:color="auto"/>
            </w:tcBorders>
          </w:tcPr>
          <w:p w14:paraId="4EB4FB2B" w14:textId="77777777" w:rsidR="00AF4932" w:rsidRDefault="00000000">
            <w:pPr>
              <w:ind w:firstLineChars="200" w:firstLine="562"/>
              <w:rPr>
                <w:rFonts w:ascii="仿宋_GB2312" w:eastAsia="仿宋_GB2312"/>
                <w:b/>
                <w:bCs/>
                <w:sz w:val="28"/>
                <w:szCs w:val="28"/>
              </w:rPr>
            </w:pPr>
            <w:r>
              <w:rPr>
                <w:rFonts w:ascii="仿宋_GB2312" w:eastAsia="仿宋_GB2312" w:hint="eastAsia"/>
                <w:b/>
                <w:bCs/>
                <w:sz w:val="28"/>
                <w:szCs w:val="28"/>
              </w:rPr>
              <w:t>关键核心技术创新重点工程。</w:t>
            </w:r>
            <w:r>
              <w:rPr>
                <w:rFonts w:ascii="仿宋_GB2312" w:eastAsia="仿宋_GB2312" w:hint="eastAsia"/>
                <w:sz w:val="28"/>
                <w:szCs w:val="28"/>
              </w:rPr>
              <w:t>借鉴海螺水泥碳捕集示范项目经验，鼓励开展二氧化碳捕集、利用和封存试点。联合开展火电机组提效降碳、太阳能、风力、生物质发电、规模化储能、先进输配电等关键技术，推动构建高比例可再生能源接入"源网荷储"一体化电力系统，开展推动氢能、生物质能等非电用能替代技术研发。强化低碳燃料与原料替代、过程智能调控、余热余能高效利用等研究，聚焦过程工艺革新、能量梯级回收和资源循环利用等流程再造技术。</w:t>
            </w:r>
          </w:p>
          <w:p w14:paraId="1014913E" w14:textId="77777777" w:rsidR="00AF4932" w:rsidRDefault="00000000">
            <w:pPr>
              <w:ind w:firstLineChars="200" w:firstLine="562"/>
            </w:pPr>
            <w:r>
              <w:rPr>
                <w:rFonts w:ascii="仿宋_GB2312" w:eastAsia="仿宋_GB2312" w:hint="eastAsia"/>
                <w:b/>
                <w:bCs/>
                <w:sz w:val="28"/>
                <w:szCs w:val="28"/>
              </w:rPr>
              <w:t>创新平台建设重点工程。</w:t>
            </w:r>
            <w:r>
              <w:rPr>
                <w:rFonts w:ascii="仿宋_GB2312" w:eastAsia="仿宋_GB2312" w:hint="eastAsia"/>
                <w:sz w:val="28"/>
                <w:szCs w:val="28"/>
              </w:rPr>
              <w:t>深入实施科教兴市战略、人才强市战略、创新驱动发展战略，以创建国家产教融合试点市为抓手，依托高校、科研院</w:t>
            </w:r>
            <w:r>
              <w:rPr>
                <w:rFonts w:ascii="仿宋_GB2312" w:eastAsia="仿宋_GB2312" w:hint="eastAsia"/>
                <w:sz w:val="28"/>
                <w:szCs w:val="28"/>
              </w:rPr>
              <w:lastRenderedPageBreak/>
              <w:t>所以及行业龙头企业，组建一批技术创新中心、工程实验室、工程研究中心、企业技术中心。加强与中国科学院、浙江大学、中国科技大学、合肥工业大学、北京化工大学等重点高校院所合作，推深做实与安庆师范大学市校合作，组建“企业主建+高校院所参加、高校院所主建+公司运营+基金投资、技术攻关+企业承接”等创新联合体，建设高水平共性技术创新平台、中试基地。支持有条件的市、县(市、区)创建省级产业创新服务综合体，实现绿色低碳领域全覆盖。加大专业孵化器、众创空间等建设力度，形成完善绿色低碳技术全链条孵化体系。深化长三角“互联网+”环保合作平台建设，建成长三角环保产业科技创新服务平台。</w:t>
            </w:r>
          </w:p>
          <w:p w14:paraId="0014AB3A" w14:textId="77777777" w:rsidR="00AF4932" w:rsidRDefault="00000000">
            <w:pPr>
              <w:ind w:firstLineChars="197" w:firstLine="554"/>
              <w:rPr>
                <w:rFonts w:ascii="仿宋_GB2312" w:eastAsia="仿宋_GB2312"/>
                <w:b/>
                <w:bCs/>
                <w:sz w:val="28"/>
                <w:szCs w:val="28"/>
              </w:rPr>
            </w:pPr>
            <w:r>
              <w:rPr>
                <w:rFonts w:ascii="仿宋_GB2312" w:eastAsia="仿宋_GB2312" w:hint="eastAsia"/>
                <w:b/>
                <w:bCs/>
                <w:sz w:val="28"/>
                <w:szCs w:val="28"/>
              </w:rPr>
              <w:t>先进适用技术示范重点工程。</w:t>
            </w:r>
            <w:r>
              <w:rPr>
                <w:rFonts w:ascii="仿宋_GB2312" w:eastAsia="仿宋_GB2312" w:hint="eastAsia"/>
                <w:sz w:val="28"/>
                <w:szCs w:val="28"/>
              </w:rPr>
              <w:t>在水泥、煤电等行业加快推广CCUS试点示范。绿氢开发利用示范。开展氢燃料电池、光伏制氢等试点项目。开展大型火电厂掺氨燃烧实验和掺氨燃烧提升电厂调峰能力的研究和推广。开展氨能发动机、氨能发电机装备研发，开发以氨能为动力的汽车、备用电源等设备。</w:t>
            </w:r>
          </w:p>
          <w:p w14:paraId="33F99049" w14:textId="77777777" w:rsidR="00AF4932" w:rsidRDefault="00000000">
            <w:pPr>
              <w:ind w:firstLineChars="197" w:firstLine="554"/>
              <w:rPr>
                <w:bCs/>
                <w:sz w:val="28"/>
                <w:szCs w:val="28"/>
              </w:rPr>
            </w:pPr>
            <w:r>
              <w:rPr>
                <w:rFonts w:eastAsia="仿宋_GB2312"/>
                <w:b/>
                <w:sz w:val="28"/>
                <w:szCs w:val="28"/>
              </w:rPr>
              <w:t>“</w:t>
            </w:r>
            <w:r>
              <w:rPr>
                <w:rFonts w:ascii="仿宋_GB2312" w:eastAsia="仿宋_GB2312"/>
                <w:b/>
                <w:sz w:val="28"/>
                <w:szCs w:val="28"/>
              </w:rPr>
              <w:t>三首</w:t>
            </w:r>
            <w:r>
              <w:rPr>
                <w:rFonts w:eastAsia="仿宋_GB2312"/>
                <w:b/>
                <w:sz w:val="28"/>
                <w:szCs w:val="28"/>
              </w:rPr>
              <w:t>”</w:t>
            </w:r>
            <w:r>
              <w:rPr>
                <w:rFonts w:ascii="仿宋_GB2312" w:eastAsia="仿宋_GB2312"/>
                <w:b/>
                <w:sz w:val="28"/>
                <w:szCs w:val="28"/>
              </w:rPr>
              <w:t>产品研发应用工程。</w:t>
            </w:r>
            <w:r>
              <w:rPr>
                <w:rFonts w:ascii="仿宋_GB2312" w:eastAsia="仿宋_GB2312"/>
                <w:bCs/>
                <w:sz w:val="28"/>
                <w:szCs w:val="28"/>
              </w:rPr>
              <w:t>聚焦绿色低碳领域，</w:t>
            </w:r>
            <w:r>
              <w:rPr>
                <w:rFonts w:ascii="仿宋_GB2312" w:eastAsia="仿宋_GB2312" w:hint="eastAsia"/>
                <w:sz w:val="28"/>
                <w:szCs w:val="28"/>
              </w:rPr>
              <w:t>鼓励企业积极参与</w:t>
            </w:r>
            <w:r>
              <w:rPr>
                <w:rFonts w:ascii="仿宋_GB2312" w:eastAsia="仿宋_GB2312"/>
                <w:sz w:val="28"/>
                <w:szCs w:val="28"/>
              </w:rPr>
              <w:t>首台套装备、首批次新材料、首版次软件等</w:t>
            </w:r>
            <w:r>
              <w:rPr>
                <w:rFonts w:eastAsia="仿宋_GB2312"/>
                <w:sz w:val="28"/>
                <w:szCs w:val="28"/>
              </w:rPr>
              <w:t>“</w:t>
            </w:r>
            <w:r>
              <w:rPr>
                <w:rFonts w:ascii="仿宋_GB2312" w:eastAsia="仿宋_GB2312"/>
                <w:sz w:val="28"/>
                <w:szCs w:val="28"/>
              </w:rPr>
              <w:t>三首</w:t>
            </w:r>
            <w:r>
              <w:rPr>
                <w:rFonts w:eastAsia="仿宋_GB2312"/>
                <w:sz w:val="28"/>
                <w:szCs w:val="28"/>
              </w:rPr>
              <w:t>”</w:t>
            </w:r>
            <w:r>
              <w:rPr>
                <w:rFonts w:ascii="仿宋_GB2312" w:eastAsia="仿宋_GB2312"/>
                <w:sz w:val="28"/>
                <w:szCs w:val="28"/>
              </w:rPr>
              <w:t>产品研制需求清单；鼓励</w:t>
            </w:r>
            <w:r>
              <w:rPr>
                <w:rFonts w:eastAsia="仿宋_GB2312"/>
                <w:sz w:val="28"/>
                <w:szCs w:val="28"/>
              </w:rPr>
              <w:t>“</w:t>
            </w:r>
            <w:r>
              <w:rPr>
                <w:rFonts w:ascii="仿宋_GB2312" w:eastAsia="仿宋_GB2312"/>
                <w:sz w:val="28"/>
                <w:szCs w:val="28"/>
              </w:rPr>
              <w:t>三首</w:t>
            </w:r>
            <w:r>
              <w:rPr>
                <w:rFonts w:eastAsia="仿宋_GB2312"/>
                <w:sz w:val="28"/>
                <w:szCs w:val="28"/>
              </w:rPr>
              <w:t>”</w:t>
            </w:r>
            <w:r>
              <w:rPr>
                <w:rFonts w:ascii="仿宋_GB2312" w:eastAsia="仿宋_GB2312"/>
                <w:sz w:val="28"/>
                <w:szCs w:val="28"/>
              </w:rPr>
              <w:t>产品研制和使用单位合作研发，引导中小企业参与</w:t>
            </w:r>
            <w:r>
              <w:rPr>
                <w:rFonts w:eastAsia="仿宋_GB2312"/>
                <w:sz w:val="28"/>
                <w:szCs w:val="28"/>
              </w:rPr>
              <w:t>“</w:t>
            </w:r>
            <w:r>
              <w:rPr>
                <w:rFonts w:ascii="仿宋_GB2312" w:eastAsia="仿宋_GB2312"/>
                <w:sz w:val="28"/>
                <w:szCs w:val="28"/>
              </w:rPr>
              <w:t>三首</w:t>
            </w:r>
            <w:r>
              <w:rPr>
                <w:rFonts w:eastAsia="仿宋_GB2312"/>
                <w:sz w:val="28"/>
                <w:szCs w:val="28"/>
              </w:rPr>
              <w:t>”</w:t>
            </w:r>
            <w:r>
              <w:rPr>
                <w:rFonts w:ascii="仿宋_GB2312" w:eastAsia="仿宋_GB2312"/>
                <w:sz w:val="28"/>
                <w:szCs w:val="28"/>
              </w:rPr>
              <w:t>产品研发。</w:t>
            </w:r>
          </w:p>
        </w:tc>
      </w:tr>
    </w:tbl>
    <w:p w14:paraId="771190D8" w14:textId="77777777" w:rsidR="00AF4932" w:rsidRDefault="00000000">
      <w:pPr>
        <w:pStyle w:val="3"/>
        <w:numPr>
          <w:ilvl w:val="0"/>
          <w:numId w:val="1"/>
        </w:numPr>
        <w:spacing w:line="570" w:lineRule="exact"/>
        <w:ind w:firstLine="640"/>
        <w:rPr>
          <w:rFonts w:ascii="方正楷体_GBK" w:eastAsia="方正楷体_GBK" w:hAnsi="宋体"/>
          <w:sz w:val="32"/>
          <w:szCs w:val="32"/>
        </w:rPr>
      </w:pPr>
      <w:r>
        <w:rPr>
          <w:rFonts w:ascii="仿宋_GB2312" w:eastAsia="仿宋_GB2312"/>
          <w:b w:val="0"/>
          <w:bCs w:val="0"/>
          <w:sz w:val="32"/>
          <w:szCs w:val="32"/>
        </w:rPr>
        <w:lastRenderedPageBreak/>
        <w:t>加大绿色低碳产品供给。推行工业产品绿色设计，鼓励企业运用绿色设计方法与工具，开发推广高性能、高质量、轻量化、低碳环保产品。发挥绿色低碳产品、装备对碳达峰碳中和的支撑作用，</w:t>
      </w:r>
      <w:r>
        <w:rPr>
          <w:rFonts w:ascii="仿宋_GB2312" w:eastAsia="仿宋_GB2312" w:hint="eastAsia"/>
          <w:b w:val="0"/>
          <w:bCs w:val="0"/>
          <w:sz w:val="32"/>
          <w:szCs w:val="32"/>
        </w:rPr>
        <w:t>初步</w:t>
      </w:r>
      <w:r>
        <w:rPr>
          <w:rFonts w:ascii="仿宋_GB2312" w:eastAsia="仿宋_GB2312"/>
          <w:b w:val="0"/>
          <w:bCs w:val="0"/>
          <w:sz w:val="32"/>
          <w:szCs w:val="32"/>
        </w:rPr>
        <w:t>构建工业领域从基础原材料到终端消费品全链条的绿色产品供给体系。加大能源生产、交通运输、城乡建设等领域绿色低碳产品供给，加强绿色产品推广。</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发展改革委、</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住房和城乡建设</w:t>
      </w:r>
      <w:r>
        <w:rPr>
          <w:rFonts w:ascii="楷体" w:eastAsia="楷体" w:hAnsi="楷体" w:hint="eastAsia"/>
          <w:b w:val="0"/>
          <w:bCs w:val="0"/>
          <w:sz w:val="32"/>
          <w:szCs w:val="32"/>
        </w:rPr>
        <w:t>局</w:t>
      </w:r>
      <w:bookmarkStart w:id="3" w:name="_Hlk149663744"/>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交通运输</w:t>
      </w:r>
      <w:r>
        <w:rPr>
          <w:rFonts w:ascii="楷体" w:eastAsia="楷体" w:hAnsi="楷体" w:hint="eastAsia"/>
          <w:b w:val="0"/>
          <w:bCs w:val="0"/>
          <w:sz w:val="32"/>
          <w:szCs w:val="32"/>
        </w:rPr>
        <w:t>局</w:t>
      </w:r>
      <w:bookmarkEnd w:id="3"/>
      <w:r>
        <w:rPr>
          <w:rFonts w:ascii="楷体" w:eastAsia="楷体" w:hAnsi="楷体"/>
          <w:b w:val="0"/>
          <w:bCs w:val="0"/>
          <w:sz w:val="32"/>
          <w:szCs w:val="32"/>
        </w:rPr>
        <w:t>等按职责分工负责）</w:t>
      </w:r>
    </w:p>
    <w:p w14:paraId="77EE9844" w14:textId="77777777" w:rsidR="00AF4932" w:rsidRDefault="00000000">
      <w:pPr>
        <w:pStyle w:val="3"/>
        <w:spacing w:line="570" w:lineRule="exact"/>
        <w:ind w:left="643" w:firstLineChars="0" w:firstLine="0"/>
        <w:rPr>
          <w:rFonts w:ascii="方正楷体_GBK" w:eastAsia="方正楷体_GBK" w:hAnsi="宋体"/>
          <w:sz w:val="32"/>
          <w:szCs w:val="32"/>
        </w:rPr>
      </w:pPr>
      <w:r>
        <w:rPr>
          <w:rFonts w:ascii="方正楷体_GBK" w:eastAsia="方正楷体_GBK" w:hAnsi="宋体" w:hint="eastAsia"/>
          <w:sz w:val="32"/>
          <w:szCs w:val="32"/>
        </w:rPr>
        <w:t>（六）绿色制造数字赋能行动</w:t>
      </w:r>
    </w:p>
    <w:p w14:paraId="175454D4" w14:textId="77777777" w:rsidR="00AF4932" w:rsidRDefault="00000000">
      <w:pPr>
        <w:pStyle w:val="3"/>
        <w:autoSpaceDE w:val="0"/>
        <w:spacing w:line="570" w:lineRule="exact"/>
        <w:ind w:firstLine="640"/>
        <w:rPr>
          <w:rFonts w:eastAsia="楷体"/>
          <w:b w:val="0"/>
          <w:bCs w:val="0"/>
          <w:sz w:val="32"/>
          <w:szCs w:val="32"/>
        </w:rPr>
      </w:pPr>
      <w:r>
        <w:rPr>
          <w:rFonts w:eastAsia="仿宋_GB2312"/>
          <w:b w:val="0"/>
          <w:bCs w:val="0"/>
          <w:sz w:val="32"/>
          <w:szCs w:val="32"/>
        </w:rPr>
        <w:lastRenderedPageBreak/>
        <w:t>1.</w:t>
      </w:r>
      <w:r>
        <w:rPr>
          <w:rFonts w:ascii="仿宋_GB2312" w:eastAsia="仿宋_GB2312"/>
          <w:b w:val="0"/>
          <w:bCs w:val="0"/>
          <w:sz w:val="32"/>
          <w:szCs w:val="32"/>
        </w:rPr>
        <w:t>新一代信息技术与制造业融合。推进新一代信息技术与制造业融合发展和试点示范。围绕制造业数字化转型核心需求和关键场景，利用大数据、第五代移动通信（</w:t>
      </w:r>
      <w:r>
        <w:rPr>
          <w:rFonts w:eastAsia="仿宋_GB2312"/>
          <w:b w:val="0"/>
          <w:bCs w:val="0"/>
          <w:sz w:val="32"/>
          <w:szCs w:val="32"/>
        </w:rPr>
        <w:t>5G</w:t>
      </w:r>
      <w:r>
        <w:rPr>
          <w:rFonts w:ascii="仿宋_GB2312" w:eastAsia="仿宋_GB2312"/>
          <w:b w:val="0"/>
          <w:bCs w:val="0"/>
          <w:sz w:val="32"/>
          <w:szCs w:val="32"/>
        </w:rPr>
        <w:t>）、人工智能、工业互联网、云计算等对工艺流程和设备进行绿色低碳升级改造。深入实施智能制造，持续推动工艺革新、装备升级、管理优化和生产过程智能化。以工业互联网平台为支撑构建制造业转型新生态，深化产品设计、生产制造、使用、回收利用等全生命周期数字化应用。在建材、石化化工等行业支持加大能源管控信息化系统建设。在汽车</w:t>
      </w:r>
      <w:r>
        <w:rPr>
          <w:rFonts w:ascii="仿宋_GB2312" w:eastAsia="仿宋_GB2312" w:hint="eastAsia"/>
          <w:b w:val="0"/>
          <w:bCs w:val="0"/>
          <w:sz w:val="32"/>
          <w:szCs w:val="32"/>
        </w:rPr>
        <w:t>零部件、包装</w:t>
      </w:r>
      <w:r>
        <w:rPr>
          <w:rFonts w:ascii="仿宋_GB2312" w:eastAsia="仿宋_GB2312"/>
          <w:b w:val="0"/>
          <w:bCs w:val="0"/>
          <w:sz w:val="32"/>
          <w:szCs w:val="32"/>
        </w:rPr>
        <w:t>等行业推动打造数字化协同的绿色供应链。</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发展改革委、</w:t>
      </w:r>
      <w:r>
        <w:rPr>
          <w:rFonts w:ascii="楷体" w:eastAsia="楷体" w:hAnsi="楷体" w:hint="eastAsia"/>
          <w:b w:val="0"/>
          <w:bCs w:val="0"/>
          <w:sz w:val="32"/>
          <w:szCs w:val="32"/>
        </w:rPr>
        <w:t>市</w:t>
      </w:r>
      <w:r>
        <w:rPr>
          <w:rFonts w:ascii="楷体" w:eastAsia="楷体" w:hAnsi="楷体"/>
          <w:b w:val="0"/>
          <w:bCs w:val="0"/>
          <w:sz w:val="32"/>
          <w:szCs w:val="32"/>
        </w:rPr>
        <w:t>科技</w:t>
      </w:r>
      <w:r>
        <w:rPr>
          <w:rFonts w:ascii="楷体" w:eastAsia="楷体" w:hAnsi="楷体" w:hint="eastAsia"/>
          <w:b w:val="0"/>
          <w:bCs w:val="0"/>
          <w:sz w:val="32"/>
          <w:szCs w:val="32"/>
        </w:rPr>
        <w:t>局</w:t>
      </w:r>
      <w:r>
        <w:rPr>
          <w:rFonts w:ascii="楷体" w:eastAsia="楷体" w:hAnsi="楷体"/>
          <w:b w:val="0"/>
          <w:bCs w:val="0"/>
          <w:sz w:val="32"/>
          <w:szCs w:val="32"/>
        </w:rPr>
        <w:t>等按职责分工负责）</w:t>
      </w:r>
    </w:p>
    <w:p w14:paraId="194700B1" w14:textId="77777777" w:rsidR="00AF4932" w:rsidRDefault="00000000">
      <w:pPr>
        <w:pStyle w:val="3"/>
        <w:autoSpaceDE w:val="0"/>
        <w:spacing w:line="570" w:lineRule="exact"/>
        <w:ind w:firstLine="640"/>
        <w:rPr>
          <w:rFonts w:eastAsia="楷体"/>
          <w:b w:val="0"/>
          <w:bCs w:val="0"/>
          <w:sz w:val="32"/>
          <w:szCs w:val="32"/>
        </w:rPr>
      </w:pPr>
      <w:r>
        <w:rPr>
          <w:rFonts w:eastAsia="仿宋_GB2312"/>
          <w:b w:val="0"/>
          <w:bCs w:val="0"/>
          <w:sz w:val="32"/>
          <w:szCs w:val="32"/>
        </w:rPr>
        <w:t>2.</w:t>
      </w:r>
      <w:r>
        <w:rPr>
          <w:rFonts w:ascii="仿宋_GB2312" w:eastAsia="仿宋_GB2312"/>
          <w:b w:val="0"/>
          <w:bCs w:val="0"/>
          <w:sz w:val="32"/>
          <w:szCs w:val="32"/>
        </w:rPr>
        <w:t>探索建立数字化碳管理体系。加强信息技术在能源消费与碳排放监测等领域的应用。</w:t>
      </w:r>
      <w:r>
        <w:rPr>
          <w:rFonts w:ascii="仿宋_GB2312" w:eastAsia="仿宋_GB2312" w:hint="eastAsia"/>
          <w:b w:val="0"/>
          <w:bCs w:val="0"/>
          <w:sz w:val="32"/>
          <w:szCs w:val="32"/>
        </w:rPr>
        <w:t>推动全市</w:t>
      </w:r>
      <w:r>
        <w:rPr>
          <w:rFonts w:ascii="仿宋_GB2312" w:eastAsia="仿宋_GB2312"/>
          <w:b w:val="0"/>
          <w:bCs w:val="0"/>
          <w:sz w:val="32"/>
          <w:szCs w:val="32"/>
        </w:rPr>
        <w:t>重点用能单位</w:t>
      </w:r>
      <w:r>
        <w:rPr>
          <w:rFonts w:ascii="仿宋_GB2312" w:eastAsia="仿宋_GB2312" w:hint="eastAsia"/>
          <w:b w:val="0"/>
          <w:bCs w:val="0"/>
          <w:sz w:val="32"/>
          <w:szCs w:val="32"/>
        </w:rPr>
        <w:t>建立</w:t>
      </w:r>
      <w:r>
        <w:rPr>
          <w:rFonts w:ascii="仿宋_GB2312" w:eastAsia="仿宋_GB2312"/>
          <w:b w:val="0"/>
          <w:bCs w:val="0"/>
          <w:sz w:val="32"/>
          <w:szCs w:val="32"/>
        </w:rPr>
        <w:t>能耗在线监测系统。完善</w:t>
      </w:r>
      <w:r>
        <w:rPr>
          <w:rFonts w:ascii="仿宋_GB2312" w:eastAsia="仿宋_GB2312" w:hint="eastAsia"/>
          <w:b w:val="0"/>
          <w:bCs w:val="0"/>
          <w:sz w:val="32"/>
          <w:szCs w:val="32"/>
        </w:rPr>
        <w:t>我市</w:t>
      </w:r>
      <w:r>
        <w:rPr>
          <w:rFonts w:ascii="仿宋_GB2312" w:eastAsia="仿宋_GB2312"/>
          <w:b w:val="0"/>
          <w:bCs w:val="0"/>
          <w:sz w:val="32"/>
          <w:szCs w:val="32"/>
        </w:rPr>
        <w:t>碳排放统计核算体系，推动数据汇聚、共享和应用。</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发展改革委牵头，</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市场监管局、</w:t>
      </w:r>
      <w:r>
        <w:rPr>
          <w:rFonts w:ascii="楷体" w:eastAsia="楷体" w:hAnsi="楷体" w:hint="eastAsia"/>
          <w:b w:val="0"/>
          <w:bCs w:val="0"/>
          <w:sz w:val="32"/>
          <w:szCs w:val="32"/>
        </w:rPr>
        <w:t>市</w:t>
      </w:r>
      <w:r>
        <w:rPr>
          <w:rFonts w:ascii="楷体" w:eastAsia="楷体" w:hAnsi="楷体"/>
          <w:b w:val="0"/>
          <w:bCs w:val="0"/>
          <w:sz w:val="32"/>
          <w:szCs w:val="32"/>
        </w:rPr>
        <w:t>统计局等按职责分工负责）</w:t>
      </w:r>
      <w:r>
        <w:rPr>
          <w:rFonts w:ascii="仿宋_GB2312" w:eastAsia="仿宋_GB2312"/>
          <w:b w:val="0"/>
          <w:bCs w:val="0"/>
          <w:sz w:val="32"/>
          <w:szCs w:val="32"/>
        </w:rPr>
        <w:t>以数据为驱动提升行业绿色低碳技术创新和管理服务水平，引导企业开展碳排放数据监测分析，建设数据驱动的绿色制造体系。</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负责）</w:t>
      </w:r>
    </w:p>
    <w:p w14:paraId="53F23834" w14:textId="77777777" w:rsidR="00AF4932" w:rsidRDefault="00000000">
      <w:pPr>
        <w:pStyle w:val="3"/>
        <w:autoSpaceDE w:val="0"/>
        <w:spacing w:line="570" w:lineRule="exact"/>
        <w:ind w:firstLine="640"/>
      </w:pPr>
      <w:r>
        <w:rPr>
          <w:rFonts w:eastAsia="仿宋_GB2312"/>
          <w:b w:val="0"/>
          <w:bCs w:val="0"/>
          <w:sz w:val="32"/>
          <w:szCs w:val="32"/>
        </w:rPr>
        <w:t>3.</w:t>
      </w:r>
      <w:r>
        <w:rPr>
          <w:rFonts w:ascii="仿宋_GB2312" w:eastAsia="仿宋_GB2312"/>
          <w:b w:val="0"/>
          <w:bCs w:val="0"/>
          <w:sz w:val="32"/>
          <w:szCs w:val="32"/>
        </w:rPr>
        <w:t>推进</w:t>
      </w:r>
      <w:r>
        <w:rPr>
          <w:rFonts w:eastAsia="仿宋_GB2312"/>
          <w:b w:val="0"/>
          <w:bCs w:val="0"/>
          <w:sz w:val="32"/>
          <w:szCs w:val="32"/>
        </w:rPr>
        <w:t>“</w:t>
      </w:r>
      <w:r>
        <w:rPr>
          <w:rFonts w:ascii="仿宋_GB2312" w:eastAsia="仿宋_GB2312"/>
          <w:b w:val="0"/>
          <w:bCs w:val="0"/>
          <w:sz w:val="32"/>
          <w:szCs w:val="32"/>
        </w:rPr>
        <w:t>工业互联网</w:t>
      </w:r>
      <w:r>
        <w:rPr>
          <w:rFonts w:eastAsia="仿宋_GB2312"/>
          <w:b w:val="0"/>
          <w:bCs w:val="0"/>
          <w:sz w:val="32"/>
          <w:szCs w:val="32"/>
        </w:rPr>
        <w:t>+</w:t>
      </w:r>
      <w:r>
        <w:rPr>
          <w:rFonts w:ascii="仿宋_GB2312" w:eastAsia="仿宋_GB2312"/>
          <w:b w:val="0"/>
          <w:bCs w:val="0"/>
          <w:sz w:val="32"/>
          <w:szCs w:val="32"/>
        </w:rPr>
        <w:t>绿色制造</w:t>
      </w:r>
      <w:r>
        <w:rPr>
          <w:rFonts w:eastAsia="仿宋_GB2312"/>
          <w:b w:val="0"/>
          <w:bCs w:val="0"/>
          <w:sz w:val="32"/>
          <w:szCs w:val="32"/>
        </w:rPr>
        <w:t>”</w:t>
      </w:r>
      <w:r>
        <w:rPr>
          <w:rFonts w:ascii="仿宋_GB2312" w:eastAsia="仿宋_GB2312"/>
          <w:b w:val="0"/>
          <w:bCs w:val="0"/>
          <w:sz w:val="32"/>
          <w:szCs w:val="32"/>
        </w:rPr>
        <w:t>。鼓励电信企业、信息服务企业和工业企业加强产业合作和供需对接，发挥信息基础设施绿色赋能作用，围绕企业碳减排需求开展业务拓展和跨界合作。利用工业互联网、大数据等技术，为生产流程再造、跨行业耦合、跨</w:t>
      </w:r>
      <w:r>
        <w:rPr>
          <w:rFonts w:ascii="仿宋_GB2312" w:eastAsia="仿宋_GB2312"/>
          <w:b w:val="0"/>
          <w:bCs w:val="0"/>
          <w:sz w:val="32"/>
          <w:szCs w:val="32"/>
        </w:rPr>
        <w:lastRenderedPageBreak/>
        <w:t>区域协同、跨领域配给等提供数据支撑。面向重点行业与能源管理、节能降碳、过程减排等典型场景，培育一批工业互联网平台。推动数字化绿色化协同，助力重点行业及区域节能减排、提质降本增效。</w:t>
      </w:r>
      <w:r>
        <w:rPr>
          <w:rFonts w:ascii="楷体" w:eastAsia="楷体" w:hAnsi="楷体"/>
          <w:b w:val="0"/>
          <w:bCs w:val="0"/>
          <w:sz w:val="32"/>
          <w:szCs w:val="32"/>
        </w:rPr>
        <w:t>（责任单位：</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发展改革委、</w:t>
      </w:r>
      <w:r>
        <w:rPr>
          <w:rFonts w:ascii="楷体" w:eastAsia="楷体" w:hAnsi="楷体" w:hint="eastAsia"/>
          <w:b w:val="0"/>
          <w:bCs w:val="0"/>
          <w:sz w:val="32"/>
          <w:szCs w:val="32"/>
        </w:rPr>
        <w:t>市财政局</w:t>
      </w:r>
      <w:r>
        <w:rPr>
          <w:rFonts w:ascii="楷体" w:eastAsia="楷体" w:hAnsi="楷体"/>
          <w:b w:val="0"/>
          <w:bCs w:val="0"/>
          <w:sz w:val="32"/>
          <w:szCs w:val="32"/>
        </w:rPr>
        <w:t>等按职责分工负责）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AF4932" w14:paraId="065E256B" w14:textId="77777777">
        <w:trPr>
          <w:trHeight w:val="616"/>
        </w:trPr>
        <w:tc>
          <w:tcPr>
            <w:tcW w:w="9060" w:type="dxa"/>
            <w:tcBorders>
              <w:top w:val="single" w:sz="4" w:space="0" w:color="auto"/>
              <w:left w:val="single" w:sz="4" w:space="0" w:color="auto"/>
              <w:bottom w:val="single" w:sz="4" w:space="0" w:color="auto"/>
              <w:right w:val="single" w:sz="4" w:space="0" w:color="auto"/>
            </w:tcBorders>
            <w:vAlign w:val="center"/>
          </w:tcPr>
          <w:p w14:paraId="0E62FBAF" w14:textId="77777777" w:rsidR="00AF4932" w:rsidRDefault="00000000">
            <w:pPr>
              <w:jc w:val="center"/>
              <w:rPr>
                <w:b/>
                <w:bCs/>
                <w:kern w:val="0"/>
                <w:szCs w:val="21"/>
                <w:highlight w:val="yellow"/>
              </w:rPr>
            </w:pPr>
            <w:r>
              <w:br w:type="page"/>
            </w:r>
            <w:r>
              <w:br w:type="page"/>
            </w:r>
            <w:r>
              <w:rPr>
                <w:rFonts w:ascii="黑体" w:eastAsia="黑体" w:hAnsi="黑体"/>
                <w:sz w:val="28"/>
                <w:szCs w:val="28"/>
              </w:rPr>
              <w:t>专栏</w:t>
            </w:r>
            <w:r>
              <w:rPr>
                <w:rFonts w:eastAsia="黑体"/>
                <w:sz w:val="28"/>
                <w:szCs w:val="28"/>
              </w:rPr>
              <w:t>6</w:t>
            </w:r>
            <w:r>
              <w:rPr>
                <w:rFonts w:ascii="黑体" w:eastAsia="黑体" w:hAnsi="黑体"/>
                <w:kern w:val="0"/>
                <w:sz w:val="28"/>
                <w:szCs w:val="28"/>
              </w:rPr>
              <w:t xml:space="preserve">　数字化网络化智能化绿色化</w:t>
            </w:r>
          </w:p>
        </w:tc>
      </w:tr>
      <w:tr w:rsidR="00AF4932" w14:paraId="2D1B9970" w14:textId="77777777">
        <w:trPr>
          <w:trHeight w:val="5489"/>
        </w:trPr>
        <w:tc>
          <w:tcPr>
            <w:tcW w:w="9060" w:type="dxa"/>
            <w:tcBorders>
              <w:top w:val="single" w:sz="4" w:space="0" w:color="auto"/>
              <w:left w:val="single" w:sz="4" w:space="0" w:color="auto"/>
              <w:bottom w:val="single" w:sz="4" w:space="0" w:color="auto"/>
              <w:right w:val="single" w:sz="4" w:space="0" w:color="auto"/>
            </w:tcBorders>
            <w:vAlign w:val="center"/>
          </w:tcPr>
          <w:p w14:paraId="64CE403A" w14:textId="77777777" w:rsidR="00AF4932" w:rsidRDefault="00000000">
            <w:pPr>
              <w:autoSpaceDE w:val="0"/>
              <w:spacing w:line="420" w:lineRule="exact"/>
              <w:ind w:firstLineChars="200" w:firstLine="562"/>
              <w:rPr>
                <w:rFonts w:eastAsia="仿宋_GB2312"/>
                <w:sz w:val="28"/>
                <w:szCs w:val="28"/>
              </w:rPr>
            </w:pPr>
            <w:r>
              <w:rPr>
                <w:rFonts w:ascii="仿宋_GB2312" w:eastAsia="仿宋_GB2312"/>
                <w:b/>
                <w:bCs/>
                <w:sz w:val="28"/>
                <w:szCs w:val="28"/>
              </w:rPr>
              <w:t>能源管控信息化建设：</w:t>
            </w:r>
            <w:r>
              <w:rPr>
                <w:rFonts w:ascii="仿宋_GB2312" w:eastAsia="仿宋_GB2312"/>
                <w:sz w:val="28"/>
                <w:szCs w:val="28"/>
              </w:rPr>
              <w:t>在建材、石化化工等行业持续推动能源管控中心建设，通过在线监测设备收集数据信息，借助网络传输至数据中心进行汇总分析，实现能源资源动态监测、精准控制和优化管理，提高能源管理智能化水平。</w:t>
            </w:r>
          </w:p>
          <w:p w14:paraId="5782E06A" w14:textId="77777777" w:rsidR="00AF4932" w:rsidRDefault="00000000">
            <w:pPr>
              <w:autoSpaceDE w:val="0"/>
              <w:spacing w:line="420" w:lineRule="exact"/>
              <w:ind w:firstLineChars="200" w:firstLine="562"/>
              <w:rPr>
                <w:rFonts w:eastAsia="仿宋_GB2312"/>
                <w:sz w:val="28"/>
                <w:szCs w:val="28"/>
              </w:rPr>
            </w:pPr>
            <w:r>
              <w:rPr>
                <w:rFonts w:ascii="仿宋_GB2312" w:eastAsia="仿宋_GB2312"/>
                <w:b/>
                <w:bCs/>
                <w:sz w:val="28"/>
                <w:szCs w:val="28"/>
              </w:rPr>
              <w:t>工艺设备升级改造：</w:t>
            </w:r>
            <w:r>
              <w:rPr>
                <w:rFonts w:ascii="仿宋_GB2312" w:eastAsia="仿宋_GB2312"/>
                <w:sz w:val="28"/>
                <w:szCs w:val="28"/>
              </w:rPr>
              <w:t>支持流程型高耗能生产企业开展数字化网络化智能化绿色化升级改造，加快企业生产线全线、系统改造。加大智能装备、信息技术等在能源管理、节能降碳、过程减排等各个环节的应用，推动制造业数字化转型，提高企业节能减碳能力。</w:t>
            </w:r>
          </w:p>
          <w:p w14:paraId="52E81933" w14:textId="77777777" w:rsidR="00AF4932" w:rsidRDefault="00000000">
            <w:pPr>
              <w:autoSpaceDE w:val="0"/>
              <w:spacing w:line="420" w:lineRule="exact"/>
              <w:ind w:firstLineChars="200" w:firstLine="562"/>
              <w:rPr>
                <w:sz w:val="28"/>
                <w:szCs w:val="28"/>
              </w:rPr>
            </w:pPr>
            <w:r>
              <w:rPr>
                <w:rFonts w:ascii="仿宋_GB2312" w:eastAsia="仿宋_GB2312"/>
                <w:b/>
                <w:bCs/>
                <w:sz w:val="28"/>
                <w:szCs w:val="28"/>
              </w:rPr>
              <w:t>培育绿色制造新业态：</w:t>
            </w:r>
            <w:r>
              <w:rPr>
                <w:rFonts w:ascii="仿宋_GB2312" w:eastAsia="仿宋_GB2312"/>
                <w:sz w:val="28"/>
                <w:szCs w:val="28"/>
              </w:rPr>
              <w:t>培育推广</w:t>
            </w:r>
            <w:r>
              <w:rPr>
                <w:rFonts w:eastAsia="仿宋_GB2312"/>
                <w:sz w:val="28"/>
                <w:szCs w:val="28"/>
              </w:rPr>
              <w:t>“</w:t>
            </w:r>
            <w:r>
              <w:rPr>
                <w:rFonts w:ascii="仿宋_GB2312" w:eastAsia="仿宋_GB2312"/>
                <w:sz w:val="28"/>
                <w:szCs w:val="28"/>
              </w:rPr>
              <w:t>工业互联网</w:t>
            </w:r>
            <w:r>
              <w:rPr>
                <w:rFonts w:eastAsia="仿宋_GB2312"/>
                <w:sz w:val="28"/>
                <w:szCs w:val="28"/>
              </w:rPr>
              <w:t>+</w:t>
            </w:r>
            <w:r>
              <w:rPr>
                <w:rFonts w:ascii="仿宋_GB2312" w:eastAsia="仿宋_GB2312"/>
                <w:sz w:val="28"/>
                <w:szCs w:val="28"/>
              </w:rPr>
              <w:t>绿色制造</w:t>
            </w:r>
            <w:r>
              <w:rPr>
                <w:rFonts w:eastAsia="仿宋_GB2312"/>
                <w:sz w:val="28"/>
                <w:szCs w:val="28"/>
              </w:rPr>
              <w:t>”</w:t>
            </w:r>
            <w:r>
              <w:rPr>
                <w:rFonts w:ascii="仿宋_GB2312" w:eastAsia="仿宋_GB2312"/>
                <w:sz w:val="28"/>
                <w:szCs w:val="28"/>
              </w:rPr>
              <w:t>系统解决方案，通过采用实时监控、模拟仿真、智能控制、智能决策、系统优化等方式，改变传统行业生产运营模式，提高生产效益和环境效益，减少资源能源消耗，实现节能提质增效。</w:t>
            </w:r>
          </w:p>
        </w:tc>
      </w:tr>
    </w:tbl>
    <w:p w14:paraId="16DA2459" w14:textId="77777777" w:rsidR="00AF4932" w:rsidRDefault="00000000">
      <w:pPr>
        <w:pStyle w:val="1"/>
        <w:spacing w:line="590" w:lineRule="exact"/>
        <w:ind w:left="640"/>
        <w:rPr>
          <w:rFonts w:ascii="Times New Roman" w:hAnsi="Times New Roman" w:cs="Times New Roman"/>
          <w:b w:val="0"/>
          <w:bCs w:val="0"/>
          <w:sz w:val="32"/>
          <w:szCs w:val="32"/>
        </w:rPr>
      </w:pPr>
      <w:r>
        <w:rPr>
          <w:rFonts w:cs="Times New Roman"/>
          <w:b w:val="0"/>
          <w:bCs w:val="0"/>
          <w:sz w:val="32"/>
          <w:szCs w:val="32"/>
        </w:rPr>
        <w:t>三、重点行业实施路径</w:t>
      </w:r>
    </w:p>
    <w:p w14:paraId="49B128D2" w14:textId="77777777" w:rsidR="00AF4932" w:rsidRDefault="00000000">
      <w:pPr>
        <w:pStyle w:val="3"/>
        <w:spacing w:line="590" w:lineRule="exact"/>
        <w:ind w:firstLine="640"/>
      </w:pPr>
      <w:r>
        <w:rPr>
          <w:rFonts w:ascii="仿宋_GB2312" w:eastAsia="仿宋_GB2312"/>
          <w:b w:val="0"/>
          <w:bCs w:val="0"/>
          <w:sz w:val="32"/>
          <w:szCs w:val="32"/>
        </w:rPr>
        <w:t>在建材、石化化工、装备制造息等重点行业深入推进碳达峰工作，加快调整产业结构和用能结构，优化提升产品结构和质量，全面提升行业用能效率，推进低碳绿色技术创新和应用推广，构建产业资源能源循环耦合体系，推动产业集群化发展，实现工业发展的质量变革、效率变革和动力变革。</w:t>
      </w:r>
      <w:r>
        <w:rPr>
          <w:rFonts w:ascii="楷体" w:eastAsia="楷体" w:hAnsi="楷体"/>
          <w:b w:val="0"/>
          <w:bCs w:val="0"/>
          <w:sz w:val="32"/>
          <w:szCs w:val="32"/>
        </w:rPr>
        <w:t>（</w:t>
      </w:r>
      <w:r>
        <w:rPr>
          <w:rFonts w:ascii="楷体" w:eastAsia="楷体" w:hAnsi="楷体" w:hint="eastAsia"/>
          <w:b w:val="0"/>
          <w:bCs w:val="0"/>
          <w:sz w:val="32"/>
          <w:szCs w:val="32"/>
        </w:rPr>
        <w:t>市</w:t>
      </w:r>
      <w:r>
        <w:rPr>
          <w:rFonts w:ascii="楷体" w:eastAsia="楷体" w:hAnsi="楷体"/>
          <w:b w:val="0"/>
          <w:bCs w:val="0"/>
          <w:sz w:val="32"/>
          <w:szCs w:val="32"/>
        </w:rPr>
        <w:t>经济和信息化</w:t>
      </w:r>
      <w:r>
        <w:rPr>
          <w:rFonts w:ascii="楷体" w:eastAsia="楷体" w:hAnsi="楷体" w:hint="eastAsia"/>
          <w:b w:val="0"/>
          <w:bCs w:val="0"/>
          <w:sz w:val="32"/>
          <w:szCs w:val="32"/>
        </w:rPr>
        <w:t>局</w:t>
      </w:r>
      <w:r>
        <w:rPr>
          <w:rFonts w:ascii="楷体" w:eastAsia="楷体" w:hAnsi="楷体"/>
          <w:b w:val="0"/>
          <w:bCs w:val="0"/>
          <w:sz w:val="32"/>
          <w:szCs w:val="32"/>
        </w:rPr>
        <w:t>牵头，</w:t>
      </w:r>
      <w:r>
        <w:rPr>
          <w:rFonts w:ascii="楷体" w:eastAsia="楷体" w:hAnsi="楷体" w:hint="eastAsia"/>
          <w:b w:val="0"/>
          <w:bCs w:val="0"/>
          <w:sz w:val="32"/>
          <w:szCs w:val="32"/>
        </w:rPr>
        <w:t>市</w:t>
      </w:r>
      <w:r>
        <w:rPr>
          <w:rFonts w:ascii="楷体" w:eastAsia="楷体" w:hAnsi="楷体"/>
          <w:b w:val="0"/>
          <w:bCs w:val="0"/>
          <w:sz w:val="32"/>
          <w:szCs w:val="32"/>
        </w:rPr>
        <w:t>发展改革委、</w:t>
      </w:r>
      <w:r>
        <w:rPr>
          <w:rFonts w:ascii="楷体" w:eastAsia="楷体" w:hAnsi="楷体" w:hint="eastAsia"/>
          <w:b w:val="0"/>
          <w:bCs w:val="0"/>
          <w:sz w:val="32"/>
          <w:szCs w:val="32"/>
        </w:rPr>
        <w:t>市</w:t>
      </w:r>
      <w:r>
        <w:rPr>
          <w:rFonts w:ascii="楷体" w:eastAsia="楷体" w:hAnsi="楷体"/>
          <w:b w:val="0"/>
          <w:bCs w:val="0"/>
          <w:sz w:val="32"/>
          <w:szCs w:val="32"/>
        </w:rPr>
        <w:t>生态环境</w:t>
      </w:r>
      <w:r>
        <w:rPr>
          <w:rFonts w:ascii="楷体" w:eastAsia="楷体" w:hAnsi="楷体" w:hint="eastAsia"/>
          <w:b w:val="0"/>
          <w:bCs w:val="0"/>
          <w:sz w:val="32"/>
          <w:szCs w:val="32"/>
        </w:rPr>
        <w:t>局</w:t>
      </w:r>
      <w:r>
        <w:rPr>
          <w:rFonts w:ascii="楷体" w:eastAsia="楷体" w:hAnsi="楷体"/>
          <w:b w:val="0"/>
          <w:bCs w:val="0"/>
          <w:sz w:val="32"/>
          <w:szCs w:val="32"/>
        </w:rPr>
        <w:t>等按职责分工负责）</w:t>
      </w:r>
    </w:p>
    <w:p w14:paraId="2C77ECDD" w14:textId="77777777" w:rsidR="00AF4932" w:rsidRDefault="00AF4932">
      <w:pPr>
        <w:widowControl/>
        <w:spacing w:line="590" w:lineRule="exact"/>
        <w:jc w:val="left"/>
        <w:rPr>
          <w:rFonts w:eastAsia="楷体"/>
          <w:sz w:val="32"/>
          <w:szCs w:val="32"/>
        </w:rPr>
        <w:sectPr w:rsidR="00AF4932">
          <w:footerReference w:type="first" r:id="rId8"/>
          <w:pgSz w:w="11906" w:h="16838"/>
          <w:pgMar w:top="2098" w:right="1474" w:bottom="1587" w:left="1587" w:header="851" w:footer="1417" w:gutter="0"/>
          <w:cols w:space="720"/>
          <w:titlePg/>
          <w:docGrid w:type="lines" w:linePitch="440"/>
        </w:sectPr>
      </w:pPr>
    </w:p>
    <w:p w14:paraId="0FC69555" w14:textId="77777777" w:rsidR="00AF4932" w:rsidRDefault="00000000">
      <w:pPr>
        <w:pStyle w:val="3"/>
        <w:spacing w:line="580" w:lineRule="exact"/>
        <w:ind w:firstLine="643"/>
        <w:rPr>
          <w:rFonts w:ascii="方正楷体_GBK" w:eastAsia="方正楷体_GBK" w:hAnsi="宋体" w:cs="宋体"/>
          <w:sz w:val="32"/>
          <w:szCs w:val="32"/>
        </w:rPr>
      </w:pPr>
      <w:r>
        <w:rPr>
          <w:rFonts w:ascii="方正楷体_GBK" w:eastAsia="方正楷体_GBK" w:hAnsi="宋体" w:cs="宋体" w:hint="eastAsia"/>
          <w:sz w:val="32"/>
          <w:szCs w:val="32"/>
        </w:rPr>
        <w:lastRenderedPageBreak/>
        <w:t>（一）建材行业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7080"/>
        <w:gridCol w:w="3825"/>
        <w:gridCol w:w="2655"/>
      </w:tblGrid>
      <w:tr w:rsidR="00AF4932" w14:paraId="362ACC15" w14:textId="77777777">
        <w:trPr>
          <w:trHeight w:val="661"/>
        </w:trPr>
        <w:tc>
          <w:tcPr>
            <w:tcW w:w="1243" w:type="dxa"/>
            <w:tcBorders>
              <w:top w:val="single" w:sz="4" w:space="0" w:color="auto"/>
              <w:left w:val="single" w:sz="4" w:space="0" w:color="auto"/>
              <w:bottom w:val="single" w:sz="4" w:space="0" w:color="auto"/>
              <w:right w:val="single" w:sz="4" w:space="0" w:color="auto"/>
            </w:tcBorders>
            <w:vAlign w:val="center"/>
          </w:tcPr>
          <w:p w14:paraId="505B9673" w14:textId="77777777" w:rsidR="00AF4932" w:rsidRDefault="00000000">
            <w:pPr>
              <w:pStyle w:val="ToCaption"/>
              <w:spacing w:line="240" w:lineRule="exact"/>
              <w:ind w:leftChars="0" w:left="0" w:firstLineChars="0" w:firstLine="0"/>
              <w:jc w:val="center"/>
              <w:rPr>
                <w:rFonts w:eastAsia="黑体"/>
                <w:sz w:val="24"/>
                <w:szCs w:val="24"/>
              </w:rPr>
            </w:pPr>
            <w:bookmarkStart w:id="4" w:name="_Hlk90136920"/>
            <w:r>
              <w:rPr>
                <w:rFonts w:ascii="黑体" w:eastAsia="黑体" w:hAnsi="黑体"/>
                <w:sz w:val="24"/>
                <w:szCs w:val="24"/>
              </w:rPr>
              <w:t>路径</w:t>
            </w:r>
            <w:bookmarkEnd w:id="4"/>
          </w:p>
        </w:tc>
        <w:tc>
          <w:tcPr>
            <w:tcW w:w="7080" w:type="dxa"/>
            <w:tcBorders>
              <w:top w:val="single" w:sz="4" w:space="0" w:color="auto"/>
              <w:left w:val="single" w:sz="4" w:space="0" w:color="auto"/>
              <w:bottom w:val="single" w:sz="4" w:space="0" w:color="auto"/>
              <w:right w:val="single" w:sz="4" w:space="0" w:color="auto"/>
            </w:tcBorders>
            <w:vAlign w:val="center"/>
          </w:tcPr>
          <w:p w14:paraId="64A798EF" w14:textId="77777777" w:rsidR="00AF4932" w:rsidRDefault="00000000">
            <w:pPr>
              <w:pStyle w:val="ToCaption"/>
              <w:spacing w:line="240" w:lineRule="exact"/>
              <w:ind w:leftChars="0" w:left="0" w:firstLineChars="0" w:firstLine="0"/>
              <w:jc w:val="center"/>
              <w:rPr>
                <w:rFonts w:eastAsia="黑体"/>
                <w:sz w:val="24"/>
                <w:szCs w:val="24"/>
              </w:rPr>
            </w:pPr>
            <w:r>
              <w:rPr>
                <w:rFonts w:ascii="黑体" w:eastAsia="黑体" w:hAnsi="黑体"/>
                <w:sz w:val="24"/>
                <w:szCs w:val="24"/>
              </w:rPr>
              <w:t>具体措施</w:t>
            </w:r>
          </w:p>
        </w:tc>
        <w:tc>
          <w:tcPr>
            <w:tcW w:w="3825" w:type="dxa"/>
            <w:tcBorders>
              <w:top w:val="single" w:sz="4" w:space="0" w:color="auto"/>
              <w:left w:val="single" w:sz="4" w:space="0" w:color="auto"/>
              <w:bottom w:val="single" w:sz="4" w:space="0" w:color="auto"/>
              <w:right w:val="single" w:sz="4" w:space="0" w:color="auto"/>
            </w:tcBorders>
            <w:vAlign w:val="center"/>
          </w:tcPr>
          <w:p w14:paraId="0CA2FCE4" w14:textId="77777777" w:rsidR="00AF4932" w:rsidRDefault="00000000">
            <w:pPr>
              <w:pStyle w:val="ToCaption"/>
              <w:autoSpaceDE w:val="0"/>
              <w:spacing w:line="240" w:lineRule="exact"/>
              <w:ind w:leftChars="0" w:left="0" w:firstLineChars="0" w:firstLine="0"/>
              <w:jc w:val="center"/>
              <w:rPr>
                <w:rFonts w:eastAsia="黑体"/>
                <w:sz w:val="24"/>
                <w:szCs w:val="24"/>
              </w:rPr>
            </w:pPr>
            <w:r>
              <w:rPr>
                <w:rFonts w:ascii="黑体" w:eastAsia="黑体" w:hAnsi="黑体"/>
                <w:sz w:val="24"/>
                <w:szCs w:val="24"/>
              </w:rPr>
              <w:t>重点产品（工序）能效标杆值</w:t>
            </w:r>
          </w:p>
        </w:tc>
        <w:tc>
          <w:tcPr>
            <w:tcW w:w="2655" w:type="dxa"/>
            <w:tcBorders>
              <w:top w:val="single" w:sz="4" w:space="0" w:color="auto"/>
              <w:left w:val="single" w:sz="4" w:space="0" w:color="auto"/>
              <w:bottom w:val="single" w:sz="4" w:space="0" w:color="auto"/>
              <w:right w:val="single" w:sz="4" w:space="0" w:color="auto"/>
            </w:tcBorders>
            <w:vAlign w:val="center"/>
          </w:tcPr>
          <w:p w14:paraId="63CC782A" w14:textId="77777777" w:rsidR="00AF4932" w:rsidRDefault="00000000">
            <w:pPr>
              <w:pStyle w:val="ToCaption"/>
              <w:spacing w:line="240" w:lineRule="exact"/>
              <w:ind w:leftChars="0" w:left="0" w:firstLineChars="0" w:firstLine="0"/>
              <w:jc w:val="center"/>
              <w:rPr>
                <w:rFonts w:eastAsia="黑体"/>
                <w:sz w:val="24"/>
                <w:szCs w:val="24"/>
              </w:rPr>
            </w:pPr>
            <w:r>
              <w:rPr>
                <w:rFonts w:ascii="黑体" w:eastAsia="黑体" w:hAnsi="黑体"/>
                <w:sz w:val="24"/>
                <w:szCs w:val="24"/>
              </w:rPr>
              <w:t>总体实施目标</w:t>
            </w:r>
          </w:p>
        </w:tc>
      </w:tr>
      <w:tr w:rsidR="00AF4932" w14:paraId="5BBD50B7" w14:textId="77777777">
        <w:trPr>
          <w:trHeight w:val="924"/>
        </w:trPr>
        <w:tc>
          <w:tcPr>
            <w:tcW w:w="1243" w:type="dxa"/>
            <w:tcBorders>
              <w:top w:val="single" w:sz="4" w:space="0" w:color="auto"/>
              <w:left w:val="single" w:sz="4" w:space="0" w:color="auto"/>
              <w:bottom w:val="single" w:sz="4" w:space="0" w:color="auto"/>
              <w:right w:val="single" w:sz="4" w:space="0" w:color="auto"/>
            </w:tcBorders>
            <w:vAlign w:val="center"/>
          </w:tcPr>
          <w:p w14:paraId="22E41FE4" w14:textId="77777777" w:rsidR="00AF4932" w:rsidRDefault="00000000">
            <w:pPr>
              <w:pStyle w:val="ToCaption"/>
              <w:spacing w:line="240" w:lineRule="exact"/>
              <w:ind w:leftChars="0" w:left="0" w:firstLineChars="0" w:firstLine="0"/>
              <w:rPr>
                <w:sz w:val="24"/>
                <w:szCs w:val="24"/>
              </w:rPr>
            </w:pPr>
            <w:r>
              <w:rPr>
                <w:rFonts w:ascii="宋体" w:hAnsi="宋体"/>
                <w:sz w:val="24"/>
                <w:szCs w:val="24"/>
              </w:rPr>
              <w:t>产能控制</w:t>
            </w:r>
          </w:p>
        </w:tc>
        <w:tc>
          <w:tcPr>
            <w:tcW w:w="7080" w:type="dxa"/>
            <w:tcBorders>
              <w:top w:val="single" w:sz="4" w:space="0" w:color="auto"/>
              <w:left w:val="single" w:sz="4" w:space="0" w:color="auto"/>
              <w:bottom w:val="single" w:sz="4" w:space="0" w:color="auto"/>
              <w:right w:val="single" w:sz="4" w:space="0" w:color="auto"/>
            </w:tcBorders>
            <w:vAlign w:val="center"/>
          </w:tcPr>
          <w:p w14:paraId="24A834A3" w14:textId="77777777" w:rsidR="00AF4932" w:rsidRDefault="00000000">
            <w:pPr>
              <w:autoSpaceDE w:val="0"/>
              <w:spacing w:line="240" w:lineRule="exact"/>
              <w:rPr>
                <w:sz w:val="24"/>
              </w:rPr>
            </w:pPr>
            <w:r>
              <w:rPr>
                <w:sz w:val="24"/>
              </w:rPr>
              <w:t>1</w:t>
            </w:r>
            <w:r>
              <w:rPr>
                <w:rFonts w:ascii="宋体" w:hAnsi="宋体"/>
                <w:sz w:val="24"/>
              </w:rPr>
              <w:t>、退出低效产能，严禁违规新增产能，严格执行水泥、平板玻璃产能置换政策；</w:t>
            </w:r>
          </w:p>
        </w:tc>
        <w:tc>
          <w:tcPr>
            <w:tcW w:w="3825" w:type="dxa"/>
            <w:vMerge w:val="restart"/>
            <w:tcBorders>
              <w:top w:val="nil"/>
              <w:left w:val="single" w:sz="4" w:space="0" w:color="auto"/>
              <w:bottom w:val="single" w:sz="4" w:space="0" w:color="auto"/>
              <w:right w:val="single" w:sz="4" w:space="0" w:color="auto"/>
            </w:tcBorders>
            <w:vAlign w:val="center"/>
          </w:tcPr>
          <w:p w14:paraId="63F81DA4" w14:textId="77777777" w:rsidR="00AF4932" w:rsidRDefault="00000000">
            <w:pPr>
              <w:autoSpaceDE w:val="0"/>
              <w:spacing w:line="240" w:lineRule="exact"/>
              <w:ind w:firstLineChars="200" w:firstLine="480"/>
              <w:rPr>
                <w:sz w:val="24"/>
              </w:rPr>
            </w:pPr>
            <w:r>
              <w:rPr>
                <w:rFonts w:ascii="宋体" w:hAnsi="宋体"/>
                <w:sz w:val="24"/>
              </w:rPr>
              <w:t>水泥熟料：</w:t>
            </w:r>
            <w:r>
              <w:rPr>
                <w:sz w:val="24"/>
              </w:rPr>
              <w:t>100</w:t>
            </w:r>
            <w:r>
              <w:rPr>
                <w:rFonts w:ascii="宋体" w:hAnsi="宋体"/>
                <w:sz w:val="24"/>
              </w:rPr>
              <w:t>千克标准煤</w:t>
            </w:r>
            <w:r>
              <w:rPr>
                <w:sz w:val="24"/>
              </w:rPr>
              <w:t>/</w:t>
            </w:r>
            <w:r>
              <w:rPr>
                <w:rFonts w:ascii="宋体" w:hAnsi="宋体"/>
                <w:sz w:val="24"/>
              </w:rPr>
              <w:t>吨。</w:t>
            </w:r>
          </w:p>
          <w:p w14:paraId="409600E8" w14:textId="77777777" w:rsidR="00AF4932" w:rsidRDefault="00000000">
            <w:pPr>
              <w:autoSpaceDE w:val="0"/>
              <w:spacing w:line="240" w:lineRule="exact"/>
              <w:ind w:firstLineChars="200" w:firstLine="480"/>
              <w:rPr>
                <w:sz w:val="24"/>
              </w:rPr>
            </w:pPr>
            <w:r>
              <w:rPr>
                <w:rFonts w:ascii="宋体" w:hAnsi="宋体"/>
                <w:sz w:val="24"/>
              </w:rPr>
              <w:t>平板玻璃：平板玻璃（生产能力</w:t>
            </w:r>
            <w:r>
              <w:rPr>
                <w:sz w:val="24"/>
              </w:rPr>
              <w:t>&gt;800</w:t>
            </w:r>
            <w:r>
              <w:rPr>
                <w:rFonts w:ascii="宋体" w:hAnsi="宋体"/>
                <w:sz w:val="24"/>
              </w:rPr>
              <w:t>吨</w:t>
            </w:r>
            <w:r>
              <w:rPr>
                <w:sz w:val="24"/>
              </w:rPr>
              <w:t>/</w:t>
            </w:r>
            <w:r>
              <w:rPr>
                <w:rFonts w:ascii="宋体" w:hAnsi="宋体"/>
                <w:sz w:val="24"/>
              </w:rPr>
              <w:t>天）</w:t>
            </w:r>
            <w:r>
              <w:rPr>
                <w:sz w:val="24"/>
              </w:rPr>
              <w:t>8</w:t>
            </w:r>
            <w:r>
              <w:rPr>
                <w:rFonts w:ascii="宋体" w:hAnsi="宋体"/>
                <w:sz w:val="24"/>
              </w:rPr>
              <w:t>千克标准煤</w:t>
            </w:r>
            <w:r>
              <w:rPr>
                <w:sz w:val="24"/>
              </w:rPr>
              <w:t>/</w:t>
            </w:r>
            <w:r>
              <w:rPr>
                <w:rFonts w:ascii="宋体" w:hAnsi="宋体"/>
                <w:sz w:val="24"/>
              </w:rPr>
              <w:t>重量箱；平板玻璃（</w:t>
            </w:r>
            <w:r>
              <w:rPr>
                <w:sz w:val="24"/>
              </w:rPr>
              <w:t>500≤</w:t>
            </w:r>
            <w:r>
              <w:rPr>
                <w:rFonts w:ascii="宋体" w:hAnsi="宋体"/>
                <w:sz w:val="24"/>
              </w:rPr>
              <w:t>生产能力</w:t>
            </w:r>
            <w:r>
              <w:rPr>
                <w:sz w:val="24"/>
              </w:rPr>
              <w:t>≤800</w:t>
            </w:r>
            <w:r>
              <w:rPr>
                <w:rFonts w:ascii="宋体" w:hAnsi="宋体"/>
                <w:sz w:val="24"/>
              </w:rPr>
              <w:t>吨</w:t>
            </w:r>
            <w:r>
              <w:rPr>
                <w:sz w:val="24"/>
              </w:rPr>
              <w:t>/</w:t>
            </w:r>
            <w:r>
              <w:rPr>
                <w:rFonts w:ascii="宋体" w:hAnsi="宋体"/>
                <w:sz w:val="24"/>
              </w:rPr>
              <w:t>天）</w:t>
            </w:r>
            <w:r>
              <w:rPr>
                <w:sz w:val="24"/>
              </w:rPr>
              <w:t>9.5</w:t>
            </w:r>
            <w:r>
              <w:rPr>
                <w:rFonts w:ascii="宋体" w:hAnsi="宋体"/>
                <w:sz w:val="24"/>
              </w:rPr>
              <w:t>千克标准煤</w:t>
            </w:r>
            <w:r>
              <w:rPr>
                <w:sz w:val="24"/>
              </w:rPr>
              <w:t>/</w:t>
            </w:r>
            <w:r>
              <w:rPr>
                <w:rFonts w:ascii="宋体" w:hAnsi="宋体"/>
                <w:sz w:val="24"/>
              </w:rPr>
              <w:t>重量箱。</w:t>
            </w:r>
          </w:p>
          <w:p w14:paraId="55ADA670" w14:textId="77777777" w:rsidR="00AF4932" w:rsidRDefault="00000000">
            <w:pPr>
              <w:autoSpaceDE w:val="0"/>
              <w:spacing w:line="240" w:lineRule="exact"/>
              <w:ind w:firstLineChars="200" w:firstLine="480"/>
              <w:rPr>
                <w:szCs w:val="21"/>
              </w:rPr>
            </w:pPr>
            <w:r>
              <w:rPr>
                <w:rFonts w:ascii="宋体" w:hAnsi="宋体"/>
                <w:sz w:val="24"/>
              </w:rPr>
              <w:t>建筑陶瓷：吸水率</w:t>
            </w:r>
            <w:r>
              <w:rPr>
                <w:sz w:val="24"/>
              </w:rPr>
              <w:t>≤0.5%</w:t>
            </w:r>
            <w:r>
              <w:rPr>
                <w:rFonts w:ascii="宋体" w:hAnsi="宋体"/>
                <w:sz w:val="24"/>
              </w:rPr>
              <w:t>的陶瓷砖</w:t>
            </w:r>
            <w:r>
              <w:rPr>
                <w:sz w:val="24"/>
              </w:rPr>
              <w:t>4</w:t>
            </w:r>
            <w:r>
              <w:rPr>
                <w:rFonts w:ascii="宋体" w:hAnsi="宋体"/>
                <w:sz w:val="24"/>
              </w:rPr>
              <w:t>千克标准煤</w:t>
            </w:r>
            <w:r>
              <w:rPr>
                <w:sz w:val="24"/>
              </w:rPr>
              <w:t>/</w:t>
            </w:r>
            <w:r>
              <w:rPr>
                <w:rFonts w:ascii="宋体" w:hAnsi="宋体"/>
                <w:sz w:val="24"/>
              </w:rPr>
              <w:t>平方米：</w:t>
            </w:r>
            <w:r>
              <w:rPr>
                <w:sz w:val="24"/>
              </w:rPr>
              <w:t>0.5%</w:t>
            </w:r>
            <w:r>
              <w:rPr>
                <w:rFonts w:ascii="宋体" w:hAnsi="宋体"/>
                <w:sz w:val="24"/>
              </w:rPr>
              <w:t>＜吸水率</w:t>
            </w:r>
            <w:r>
              <w:rPr>
                <w:sz w:val="24"/>
              </w:rPr>
              <w:t>≤10%</w:t>
            </w:r>
            <w:r>
              <w:rPr>
                <w:rFonts w:ascii="宋体" w:hAnsi="宋体"/>
                <w:sz w:val="24"/>
              </w:rPr>
              <w:t>的陶瓷砖</w:t>
            </w:r>
            <w:r>
              <w:rPr>
                <w:sz w:val="24"/>
              </w:rPr>
              <w:t>3.7</w:t>
            </w:r>
            <w:r>
              <w:rPr>
                <w:rFonts w:ascii="宋体" w:hAnsi="宋体"/>
                <w:sz w:val="24"/>
              </w:rPr>
              <w:t>千克标准煤</w:t>
            </w:r>
            <w:r>
              <w:rPr>
                <w:sz w:val="24"/>
              </w:rPr>
              <w:t>/</w:t>
            </w:r>
            <w:r>
              <w:rPr>
                <w:rFonts w:ascii="宋体" w:hAnsi="宋体"/>
                <w:sz w:val="24"/>
              </w:rPr>
              <w:t>平方米：吸水率＞</w:t>
            </w:r>
            <w:r>
              <w:rPr>
                <w:sz w:val="24"/>
              </w:rPr>
              <w:t>10%</w:t>
            </w:r>
            <w:r>
              <w:rPr>
                <w:rFonts w:ascii="宋体" w:hAnsi="宋体"/>
                <w:sz w:val="24"/>
              </w:rPr>
              <w:t>的陶瓷砖</w:t>
            </w:r>
            <w:r>
              <w:rPr>
                <w:sz w:val="24"/>
              </w:rPr>
              <w:t>3.5</w:t>
            </w:r>
            <w:r>
              <w:rPr>
                <w:rFonts w:ascii="宋体" w:hAnsi="宋体"/>
                <w:sz w:val="24"/>
              </w:rPr>
              <w:t>千克标准煤</w:t>
            </w:r>
            <w:r>
              <w:rPr>
                <w:sz w:val="24"/>
              </w:rPr>
              <w:t>/</w:t>
            </w:r>
            <w:r>
              <w:rPr>
                <w:rFonts w:ascii="宋体" w:hAnsi="宋体"/>
                <w:sz w:val="24"/>
              </w:rPr>
              <w:t>平方米。</w:t>
            </w:r>
          </w:p>
        </w:tc>
        <w:tc>
          <w:tcPr>
            <w:tcW w:w="2655" w:type="dxa"/>
            <w:vMerge w:val="restart"/>
            <w:tcBorders>
              <w:top w:val="nil"/>
              <w:left w:val="single" w:sz="4" w:space="0" w:color="auto"/>
              <w:bottom w:val="single" w:sz="4" w:space="0" w:color="auto"/>
              <w:right w:val="single" w:sz="4" w:space="0" w:color="auto"/>
            </w:tcBorders>
            <w:vAlign w:val="center"/>
          </w:tcPr>
          <w:p w14:paraId="01D6EE95" w14:textId="77777777" w:rsidR="00AF4932" w:rsidRDefault="00000000">
            <w:pPr>
              <w:autoSpaceDE w:val="0"/>
              <w:spacing w:line="240" w:lineRule="exact"/>
              <w:ind w:firstLineChars="200" w:firstLine="480"/>
              <w:rPr>
                <w:sz w:val="24"/>
              </w:rPr>
            </w:pPr>
            <w:r>
              <w:rPr>
                <w:sz w:val="24"/>
              </w:rPr>
              <w:t>2025</w:t>
            </w:r>
            <w:r>
              <w:rPr>
                <w:rFonts w:ascii="宋体" w:hAnsi="宋体"/>
                <w:sz w:val="24"/>
              </w:rPr>
              <w:t>年，吨水泥熟料综合能耗水平降至</w:t>
            </w:r>
            <w:r>
              <w:rPr>
                <w:sz w:val="24"/>
              </w:rPr>
              <w:t>102</w:t>
            </w:r>
            <w:r>
              <w:rPr>
                <w:rFonts w:ascii="宋体" w:hAnsi="宋体"/>
                <w:sz w:val="24"/>
              </w:rPr>
              <w:t>千克标准煤</w:t>
            </w:r>
            <w:r>
              <w:rPr>
                <w:sz w:val="24"/>
              </w:rPr>
              <w:t>/</w:t>
            </w:r>
            <w:r>
              <w:rPr>
                <w:rFonts w:ascii="宋体" w:hAnsi="宋体"/>
                <w:sz w:val="24"/>
              </w:rPr>
              <w:t>吨；</w:t>
            </w:r>
          </w:p>
          <w:p w14:paraId="2D8B8014" w14:textId="77777777" w:rsidR="00AF4932" w:rsidRDefault="00000000">
            <w:pPr>
              <w:autoSpaceDE w:val="0"/>
              <w:spacing w:line="240" w:lineRule="exact"/>
              <w:ind w:firstLineChars="200" w:firstLine="480"/>
              <w:rPr>
                <w:sz w:val="24"/>
              </w:rPr>
            </w:pPr>
            <w:r>
              <w:rPr>
                <w:sz w:val="24"/>
              </w:rPr>
              <w:t>2030</w:t>
            </w:r>
            <w:r>
              <w:rPr>
                <w:rFonts w:ascii="宋体" w:hAnsi="宋体"/>
                <w:sz w:val="24"/>
              </w:rPr>
              <w:t>年，原燃料替代水平显著提高；在水泥、玻璃等行业改造建设减污降碳协同增效的绿色低碳生产线。</w:t>
            </w:r>
          </w:p>
        </w:tc>
      </w:tr>
      <w:tr w:rsidR="00AF4932" w14:paraId="309240E7" w14:textId="77777777">
        <w:trPr>
          <w:trHeight w:val="1400"/>
        </w:trPr>
        <w:tc>
          <w:tcPr>
            <w:tcW w:w="1243" w:type="dxa"/>
            <w:tcBorders>
              <w:top w:val="single" w:sz="4" w:space="0" w:color="auto"/>
              <w:left w:val="single" w:sz="4" w:space="0" w:color="auto"/>
              <w:bottom w:val="single" w:sz="4" w:space="0" w:color="auto"/>
              <w:right w:val="single" w:sz="4" w:space="0" w:color="auto"/>
            </w:tcBorders>
            <w:vAlign w:val="center"/>
          </w:tcPr>
          <w:p w14:paraId="08CE57F9" w14:textId="77777777" w:rsidR="00AF4932" w:rsidRDefault="00000000">
            <w:pPr>
              <w:pStyle w:val="ToCaption"/>
              <w:spacing w:line="240" w:lineRule="exact"/>
              <w:ind w:leftChars="0" w:left="0" w:firstLineChars="0" w:firstLine="0"/>
              <w:rPr>
                <w:sz w:val="24"/>
                <w:szCs w:val="24"/>
              </w:rPr>
            </w:pPr>
            <w:r>
              <w:rPr>
                <w:rFonts w:ascii="宋体" w:hAnsi="宋体"/>
                <w:sz w:val="24"/>
                <w:szCs w:val="24"/>
              </w:rPr>
              <w:t>产品优化</w:t>
            </w:r>
          </w:p>
        </w:tc>
        <w:tc>
          <w:tcPr>
            <w:tcW w:w="7080" w:type="dxa"/>
            <w:tcBorders>
              <w:top w:val="single" w:sz="4" w:space="0" w:color="auto"/>
              <w:left w:val="single" w:sz="4" w:space="0" w:color="auto"/>
              <w:bottom w:val="single" w:sz="4" w:space="0" w:color="auto"/>
              <w:right w:val="single" w:sz="4" w:space="0" w:color="auto"/>
            </w:tcBorders>
            <w:vAlign w:val="center"/>
          </w:tcPr>
          <w:p w14:paraId="6F11969D" w14:textId="77777777" w:rsidR="00AF4932" w:rsidRDefault="00000000">
            <w:pPr>
              <w:autoSpaceDE w:val="0"/>
              <w:spacing w:line="240" w:lineRule="exact"/>
              <w:rPr>
                <w:sz w:val="24"/>
              </w:rPr>
            </w:pPr>
            <w:r>
              <w:rPr>
                <w:sz w:val="24"/>
              </w:rPr>
              <w:t>2</w:t>
            </w:r>
            <w:r>
              <w:rPr>
                <w:rFonts w:ascii="宋体" w:hAnsi="宋体"/>
                <w:sz w:val="24"/>
              </w:rPr>
              <w:t>、大力发展低碳建材产品，加强新型凝胶材料、低碳混凝土、木竹建材等低碳建材产品研发应用，推广使用节能、环保、安全、可回收、便利施工的建材产品；</w:t>
            </w:r>
          </w:p>
          <w:p w14:paraId="10CBF6DB" w14:textId="77777777" w:rsidR="00AF4932" w:rsidRDefault="00000000">
            <w:pPr>
              <w:autoSpaceDE w:val="0"/>
              <w:spacing w:line="240" w:lineRule="exact"/>
              <w:rPr>
                <w:sz w:val="24"/>
              </w:rPr>
            </w:pPr>
            <w:r>
              <w:rPr>
                <w:sz w:val="24"/>
              </w:rPr>
              <w:t>3</w:t>
            </w:r>
            <w:r>
              <w:rPr>
                <w:rFonts w:ascii="宋体" w:hAnsi="宋体"/>
                <w:sz w:val="24"/>
              </w:rPr>
              <w:t>、提高建材产品深加工比例和产品附加值，加快向轻型化制品化高端化转型；</w:t>
            </w:r>
          </w:p>
        </w:tc>
        <w:tc>
          <w:tcPr>
            <w:tcW w:w="3825" w:type="dxa"/>
            <w:vMerge/>
            <w:tcBorders>
              <w:top w:val="nil"/>
              <w:left w:val="single" w:sz="4" w:space="0" w:color="auto"/>
              <w:bottom w:val="single" w:sz="4" w:space="0" w:color="auto"/>
              <w:right w:val="single" w:sz="4" w:space="0" w:color="auto"/>
            </w:tcBorders>
            <w:vAlign w:val="center"/>
          </w:tcPr>
          <w:p w14:paraId="7BC9DFBC" w14:textId="77777777" w:rsidR="00AF4932" w:rsidRDefault="00AF4932">
            <w:pPr>
              <w:widowControl/>
              <w:spacing w:line="240" w:lineRule="exact"/>
              <w:jc w:val="left"/>
              <w:rPr>
                <w:szCs w:val="21"/>
              </w:rPr>
            </w:pPr>
          </w:p>
        </w:tc>
        <w:tc>
          <w:tcPr>
            <w:tcW w:w="2655" w:type="dxa"/>
            <w:vMerge/>
            <w:tcBorders>
              <w:top w:val="nil"/>
              <w:left w:val="single" w:sz="4" w:space="0" w:color="auto"/>
              <w:bottom w:val="single" w:sz="4" w:space="0" w:color="auto"/>
              <w:right w:val="single" w:sz="4" w:space="0" w:color="auto"/>
            </w:tcBorders>
            <w:vAlign w:val="center"/>
          </w:tcPr>
          <w:p w14:paraId="0A9927A3" w14:textId="77777777" w:rsidR="00AF4932" w:rsidRDefault="00AF4932">
            <w:pPr>
              <w:widowControl/>
              <w:spacing w:line="240" w:lineRule="exact"/>
              <w:jc w:val="left"/>
              <w:rPr>
                <w:sz w:val="24"/>
              </w:rPr>
            </w:pPr>
          </w:p>
        </w:tc>
      </w:tr>
      <w:tr w:rsidR="00AF4932" w14:paraId="7A9B945D" w14:textId="77777777">
        <w:trPr>
          <w:trHeight w:val="2135"/>
        </w:trPr>
        <w:tc>
          <w:tcPr>
            <w:tcW w:w="1243" w:type="dxa"/>
            <w:tcBorders>
              <w:top w:val="single" w:sz="4" w:space="0" w:color="auto"/>
              <w:left w:val="single" w:sz="4" w:space="0" w:color="auto"/>
              <w:bottom w:val="single" w:sz="4" w:space="0" w:color="auto"/>
              <w:right w:val="single" w:sz="4" w:space="0" w:color="auto"/>
            </w:tcBorders>
            <w:vAlign w:val="center"/>
          </w:tcPr>
          <w:p w14:paraId="75D0A998" w14:textId="77777777" w:rsidR="00AF4932" w:rsidRDefault="00000000">
            <w:pPr>
              <w:pStyle w:val="ToCaption"/>
              <w:spacing w:line="240" w:lineRule="exact"/>
              <w:ind w:leftChars="0" w:left="0" w:firstLineChars="0" w:firstLine="0"/>
              <w:rPr>
                <w:sz w:val="24"/>
                <w:szCs w:val="24"/>
              </w:rPr>
            </w:pPr>
            <w:r>
              <w:rPr>
                <w:rFonts w:ascii="宋体" w:hAnsi="宋体"/>
                <w:sz w:val="24"/>
                <w:szCs w:val="24"/>
              </w:rPr>
              <w:t>技术创新</w:t>
            </w:r>
          </w:p>
        </w:tc>
        <w:tc>
          <w:tcPr>
            <w:tcW w:w="7080" w:type="dxa"/>
            <w:tcBorders>
              <w:top w:val="single" w:sz="4" w:space="0" w:color="auto"/>
              <w:left w:val="single" w:sz="4" w:space="0" w:color="auto"/>
              <w:bottom w:val="single" w:sz="4" w:space="0" w:color="auto"/>
              <w:right w:val="single" w:sz="4" w:space="0" w:color="auto"/>
            </w:tcBorders>
            <w:vAlign w:val="center"/>
          </w:tcPr>
          <w:p w14:paraId="61071797" w14:textId="77777777" w:rsidR="00AF4932" w:rsidRDefault="00000000">
            <w:pPr>
              <w:autoSpaceDE w:val="0"/>
              <w:spacing w:line="240" w:lineRule="exact"/>
              <w:rPr>
                <w:sz w:val="24"/>
              </w:rPr>
            </w:pPr>
            <w:r>
              <w:rPr>
                <w:sz w:val="24"/>
              </w:rPr>
              <w:t>4</w:t>
            </w:r>
            <w:r>
              <w:rPr>
                <w:rFonts w:ascii="宋体" w:hAnsi="宋体"/>
                <w:sz w:val="24"/>
              </w:rPr>
              <w:t>、加快全氧、富氧、电熔等工业窑炉节能降耗技术应用，推广水泥窑二氧化碳捕集纯化技术，加快碳捕集利用技术产业化；</w:t>
            </w:r>
          </w:p>
          <w:p w14:paraId="6820E0EE" w14:textId="77777777" w:rsidR="00AF4932" w:rsidRDefault="00000000">
            <w:pPr>
              <w:autoSpaceDE w:val="0"/>
              <w:spacing w:line="240" w:lineRule="exact"/>
              <w:rPr>
                <w:sz w:val="24"/>
              </w:rPr>
            </w:pPr>
            <w:r>
              <w:rPr>
                <w:sz w:val="24"/>
              </w:rPr>
              <w:t>5</w:t>
            </w:r>
            <w:r>
              <w:rPr>
                <w:rFonts w:ascii="宋体" w:hAnsi="宋体"/>
                <w:sz w:val="24"/>
              </w:rPr>
              <w:t>、推广高效烧成窑炉优化控制、高效篦冷机、高效节能粉磨、低阻旋风预热器、浮法玻璃一窑多线等节能降碳技术及装备；</w:t>
            </w:r>
          </w:p>
          <w:p w14:paraId="50620BF0" w14:textId="77777777" w:rsidR="00AF4932" w:rsidRDefault="00000000">
            <w:pPr>
              <w:autoSpaceDE w:val="0"/>
              <w:spacing w:line="240" w:lineRule="exact"/>
              <w:rPr>
                <w:sz w:val="24"/>
              </w:rPr>
            </w:pPr>
            <w:r>
              <w:rPr>
                <w:sz w:val="24"/>
              </w:rPr>
              <w:t>6</w:t>
            </w:r>
            <w:r>
              <w:rPr>
                <w:rFonts w:ascii="宋体" w:hAnsi="宋体"/>
                <w:sz w:val="24"/>
              </w:rPr>
              <w:t>、提高原燃料替代比例，推广鼓励生物燃料、垃圾衍生燃料等替代能源在水泥行业的应用，增加矿渣、钢渣、粉煤灰等工业废渣掺入量；</w:t>
            </w:r>
          </w:p>
        </w:tc>
        <w:tc>
          <w:tcPr>
            <w:tcW w:w="3825" w:type="dxa"/>
            <w:vMerge/>
            <w:tcBorders>
              <w:top w:val="nil"/>
              <w:left w:val="single" w:sz="4" w:space="0" w:color="auto"/>
              <w:bottom w:val="single" w:sz="4" w:space="0" w:color="auto"/>
              <w:right w:val="single" w:sz="4" w:space="0" w:color="auto"/>
            </w:tcBorders>
            <w:vAlign w:val="center"/>
          </w:tcPr>
          <w:p w14:paraId="5C70CB3B" w14:textId="77777777" w:rsidR="00AF4932" w:rsidRDefault="00AF4932">
            <w:pPr>
              <w:widowControl/>
              <w:spacing w:line="240" w:lineRule="exact"/>
              <w:jc w:val="left"/>
              <w:rPr>
                <w:szCs w:val="21"/>
              </w:rPr>
            </w:pPr>
          </w:p>
        </w:tc>
        <w:tc>
          <w:tcPr>
            <w:tcW w:w="2655" w:type="dxa"/>
            <w:vMerge/>
            <w:tcBorders>
              <w:top w:val="nil"/>
              <w:left w:val="single" w:sz="4" w:space="0" w:color="auto"/>
              <w:bottom w:val="single" w:sz="4" w:space="0" w:color="auto"/>
              <w:right w:val="single" w:sz="4" w:space="0" w:color="auto"/>
            </w:tcBorders>
            <w:vAlign w:val="center"/>
          </w:tcPr>
          <w:p w14:paraId="6E31767D" w14:textId="77777777" w:rsidR="00AF4932" w:rsidRDefault="00AF4932">
            <w:pPr>
              <w:widowControl/>
              <w:spacing w:line="240" w:lineRule="exact"/>
              <w:jc w:val="left"/>
              <w:rPr>
                <w:sz w:val="24"/>
              </w:rPr>
            </w:pPr>
          </w:p>
        </w:tc>
      </w:tr>
      <w:tr w:rsidR="00AF4932" w14:paraId="25E80F36" w14:textId="77777777">
        <w:trPr>
          <w:trHeight w:val="1590"/>
        </w:trPr>
        <w:tc>
          <w:tcPr>
            <w:tcW w:w="1243" w:type="dxa"/>
            <w:tcBorders>
              <w:top w:val="single" w:sz="4" w:space="0" w:color="auto"/>
              <w:left w:val="single" w:sz="4" w:space="0" w:color="auto"/>
              <w:bottom w:val="single" w:sz="4" w:space="0" w:color="auto"/>
              <w:right w:val="single" w:sz="4" w:space="0" w:color="auto"/>
            </w:tcBorders>
            <w:vAlign w:val="center"/>
          </w:tcPr>
          <w:p w14:paraId="3D97B6D6" w14:textId="77777777" w:rsidR="00AF4932" w:rsidRDefault="00000000">
            <w:pPr>
              <w:pStyle w:val="ToCaption"/>
              <w:spacing w:line="240" w:lineRule="exact"/>
              <w:ind w:leftChars="0" w:left="0" w:firstLineChars="0" w:firstLine="0"/>
              <w:rPr>
                <w:sz w:val="24"/>
                <w:szCs w:val="24"/>
              </w:rPr>
            </w:pPr>
            <w:r>
              <w:rPr>
                <w:rFonts w:ascii="宋体" w:hAnsi="宋体"/>
                <w:sz w:val="24"/>
                <w:szCs w:val="24"/>
              </w:rPr>
              <w:t>循环耦合</w:t>
            </w:r>
          </w:p>
        </w:tc>
        <w:tc>
          <w:tcPr>
            <w:tcW w:w="7080" w:type="dxa"/>
            <w:tcBorders>
              <w:top w:val="single" w:sz="4" w:space="0" w:color="auto"/>
              <w:left w:val="single" w:sz="4" w:space="0" w:color="auto"/>
              <w:bottom w:val="single" w:sz="4" w:space="0" w:color="auto"/>
              <w:right w:val="single" w:sz="4" w:space="0" w:color="auto"/>
            </w:tcBorders>
            <w:vAlign w:val="center"/>
          </w:tcPr>
          <w:p w14:paraId="004DFDBF" w14:textId="77777777" w:rsidR="00AF4932" w:rsidRDefault="00000000">
            <w:pPr>
              <w:autoSpaceDE w:val="0"/>
              <w:spacing w:line="240" w:lineRule="exact"/>
              <w:rPr>
                <w:sz w:val="24"/>
              </w:rPr>
            </w:pPr>
            <w:r>
              <w:rPr>
                <w:sz w:val="24"/>
              </w:rPr>
              <w:t>7</w:t>
            </w:r>
            <w:r>
              <w:rPr>
                <w:rFonts w:ascii="宋体" w:hAnsi="宋体"/>
                <w:sz w:val="24"/>
              </w:rPr>
              <w:t>、推进粉煤灰、煤矸石、矿渣、尾矿、河（湖）淤（污）泥、脱硫石膏等在建材行业的综合利用；</w:t>
            </w:r>
          </w:p>
          <w:p w14:paraId="4B0C3F3C" w14:textId="77777777" w:rsidR="00AF4932" w:rsidRDefault="00000000">
            <w:pPr>
              <w:autoSpaceDE w:val="0"/>
              <w:spacing w:line="240" w:lineRule="exact"/>
              <w:rPr>
                <w:sz w:val="24"/>
              </w:rPr>
            </w:pPr>
            <w:r>
              <w:rPr>
                <w:sz w:val="24"/>
              </w:rPr>
              <w:t>8</w:t>
            </w:r>
            <w:r>
              <w:rPr>
                <w:rFonts w:ascii="宋体" w:hAnsi="宋体"/>
                <w:sz w:val="24"/>
              </w:rPr>
              <w:t>、推广应用无害化资源化利用固体废弃物相关技术和装备，推广水泥窑协同处置城市污泥、生活垃圾、建筑垃圾。</w:t>
            </w:r>
          </w:p>
        </w:tc>
        <w:tc>
          <w:tcPr>
            <w:tcW w:w="3825" w:type="dxa"/>
            <w:vMerge/>
            <w:tcBorders>
              <w:top w:val="nil"/>
              <w:left w:val="single" w:sz="4" w:space="0" w:color="auto"/>
              <w:bottom w:val="single" w:sz="4" w:space="0" w:color="auto"/>
              <w:right w:val="single" w:sz="4" w:space="0" w:color="auto"/>
            </w:tcBorders>
            <w:vAlign w:val="center"/>
          </w:tcPr>
          <w:p w14:paraId="2FE2B924" w14:textId="77777777" w:rsidR="00AF4932" w:rsidRDefault="00AF4932">
            <w:pPr>
              <w:widowControl/>
              <w:spacing w:line="240" w:lineRule="exact"/>
              <w:jc w:val="left"/>
              <w:rPr>
                <w:szCs w:val="21"/>
              </w:rPr>
            </w:pPr>
          </w:p>
        </w:tc>
        <w:tc>
          <w:tcPr>
            <w:tcW w:w="2655" w:type="dxa"/>
            <w:vMerge/>
            <w:tcBorders>
              <w:top w:val="nil"/>
              <w:left w:val="single" w:sz="4" w:space="0" w:color="auto"/>
              <w:bottom w:val="single" w:sz="4" w:space="0" w:color="auto"/>
              <w:right w:val="single" w:sz="4" w:space="0" w:color="auto"/>
            </w:tcBorders>
            <w:vAlign w:val="center"/>
          </w:tcPr>
          <w:p w14:paraId="27E561DC" w14:textId="77777777" w:rsidR="00AF4932" w:rsidRDefault="00AF4932">
            <w:pPr>
              <w:widowControl/>
              <w:spacing w:line="240" w:lineRule="exact"/>
              <w:jc w:val="left"/>
              <w:rPr>
                <w:sz w:val="24"/>
              </w:rPr>
            </w:pPr>
          </w:p>
        </w:tc>
      </w:tr>
    </w:tbl>
    <w:p w14:paraId="529C5FBC" w14:textId="77777777" w:rsidR="00AF4932" w:rsidRDefault="00000000">
      <w:pPr>
        <w:pStyle w:val="3"/>
        <w:spacing w:line="580" w:lineRule="exact"/>
        <w:ind w:firstLine="643"/>
        <w:rPr>
          <w:rFonts w:ascii="方正楷体_GBK" w:eastAsia="方正楷体_GBK" w:hAnsi="宋体" w:cs="宋体"/>
          <w:sz w:val="32"/>
          <w:szCs w:val="32"/>
        </w:rPr>
      </w:pPr>
      <w:r>
        <w:rPr>
          <w:rFonts w:ascii="方正楷体_GBK" w:eastAsia="方正楷体_GBK" w:hAnsi="宋体" w:cs="宋体" w:hint="eastAsia"/>
          <w:sz w:val="32"/>
          <w:szCs w:val="32"/>
        </w:rPr>
        <w:t>（二）石化化工行业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7125"/>
        <w:gridCol w:w="4441"/>
        <w:gridCol w:w="2039"/>
      </w:tblGrid>
      <w:tr w:rsidR="00AF4932" w14:paraId="5D466A37" w14:textId="77777777">
        <w:trPr>
          <w:trHeight w:val="377"/>
        </w:trPr>
        <w:tc>
          <w:tcPr>
            <w:tcW w:w="1213" w:type="dxa"/>
            <w:tcBorders>
              <w:top w:val="single" w:sz="4" w:space="0" w:color="auto"/>
              <w:left w:val="single" w:sz="4" w:space="0" w:color="auto"/>
              <w:bottom w:val="single" w:sz="4" w:space="0" w:color="auto"/>
              <w:right w:val="single" w:sz="4" w:space="0" w:color="auto"/>
            </w:tcBorders>
            <w:vAlign w:val="center"/>
          </w:tcPr>
          <w:p w14:paraId="54119653" w14:textId="77777777" w:rsidR="00AF4932" w:rsidRDefault="00000000">
            <w:pPr>
              <w:pStyle w:val="ToCaption"/>
              <w:spacing w:line="240" w:lineRule="exact"/>
              <w:ind w:leftChars="0" w:left="0" w:firstLineChars="0" w:firstLine="0"/>
              <w:jc w:val="center"/>
              <w:rPr>
                <w:rFonts w:eastAsia="黑体"/>
                <w:sz w:val="24"/>
                <w:szCs w:val="24"/>
              </w:rPr>
            </w:pPr>
            <w:r>
              <w:rPr>
                <w:rFonts w:ascii="黑体" w:eastAsia="黑体" w:hAnsi="黑体"/>
                <w:sz w:val="24"/>
                <w:szCs w:val="24"/>
              </w:rPr>
              <w:t>路径</w:t>
            </w:r>
          </w:p>
        </w:tc>
        <w:tc>
          <w:tcPr>
            <w:tcW w:w="7125" w:type="dxa"/>
            <w:tcBorders>
              <w:top w:val="single" w:sz="4" w:space="0" w:color="auto"/>
              <w:left w:val="single" w:sz="4" w:space="0" w:color="auto"/>
              <w:bottom w:val="single" w:sz="4" w:space="0" w:color="auto"/>
              <w:right w:val="single" w:sz="4" w:space="0" w:color="auto"/>
            </w:tcBorders>
            <w:vAlign w:val="center"/>
          </w:tcPr>
          <w:p w14:paraId="41C0BEA0" w14:textId="77777777" w:rsidR="00AF4932" w:rsidRDefault="00000000">
            <w:pPr>
              <w:pStyle w:val="ToCaption"/>
              <w:spacing w:line="240" w:lineRule="exact"/>
              <w:ind w:leftChars="0" w:left="0" w:firstLineChars="0" w:firstLine="0"/>
              <w:jc w:val="center"/>
              <w:rPr>
                <w:rFonts w:eastAsia="黑体"/>
                <w:sz w:val="24"/>
                <w:szCs w:val="24"/>
              </w:rPr>
            </w:pPr>
            <w:r>
              <w:rPr>
                <w:rFonts w:ascii="黑体" w:eastAsia="黑体" w:hAnsi="黑体"/>
                <w:sz w:val="24"/>
                <w:szCs w:val="24"/>
              </w:rPr>
              <w:t>具体措施</w:t>
            </w:r>
          </w:p>
        </w:tc>
        <w:tc>
          <w:tcPr>
            <w:tcW w:w="4441" w:type="dxa"/>
            <w:tcBorders>
              <w:top w:val="single" w:sz="4" w:space="0" w:color="auto"/>
              <w:left w:val="single" w:sz="4" w:space="0" w:color="auto"/>
              <w:bottom w:val="single" w:sz="4" w:space="0" w:color="auto"/>
              <w:right w:val="single" w:sz="4" w:space="0" w:color="auto"/>
            </w:tcBorders>
            <w:vAlign w:val="center"/>
          </w:tcPr>
          <w:p w14:paraId="1A5DDD1D" w14:textId="77777777" w:rsidR="00AF4932" w:rsidRDefault="00000000">
            <w:pPr>
              <w:pStyle w:val="ToCaption"/>
              <w:autoSpaceDE w:val="0"/>
              <w:spacing w:line="240" w:lineRule="exact"/>
              <w:ind w:leftChars="0" w:left="0" w:firstLineChars="0" w:firstLine="0"/>
              <w:jc w:val="center"/>
              <w:rPr>
                <w:rFonts w:eastAsia="黑体"/>
                <w:sz w:val="24"/>
                <w:szCs w:val="24"/>
              </w:rPr>
            </w:pPr>
            <w:r>
              <w:rPr>
                <w:rFonts w:ascii="黑体" w:eastAsia="黑体" w:hAnsi="黑体"/>
                <w:sz w:val="24"/>
                <w:szCs w:val="24"/>
              </w:rPr>
              <w:t>重点产品（工序）能效标杆值</w:t>
            </w:r>
          </w:p>
        </w:tc>
        <w:tc>
          <w:tcPr>
            <w:tcW w:w="2039" w:type="dxa"/>
            <w:tcBorders>
              <w:top w:val="single" w:sz="4" w:space="0" w:color="auto"/>
              <w:left w:val="single" w:sz="4" w:space="0" w:color="auto"/>
              <w:bottom w:val="single" w:sz="4" w:space="0" w:color="auto"/>
              <w:right w:val="single" w:sz="4" w:space="0" w:color="auto"/>
            </w:tcBorders>
            <w:vAlign w:val="center"/>
          </w:tcPr>
          <w:p w14:paraId="1DF864F9" w14:textId="77777777" w:rsidR="00AF4932" w:rsidRDefault="00000000">
            <w:pPr>
              <w:pStyle w:val="ToCaption"/>
              <w:spacing w:line="240" w:lineRule="exact"/>
              <w:ind w:leftChars="0" w:left="0" w:firstLineChars="0" w:firstLine="0"/>
              <w:jc w:val="center"/>
              <w:rPr>
                <w:rFonts w:eastAsia="黑体"/>
                <w:sz w:val="24"/>
                <w:szCs w:val="24"/>
              </w:rPr>
            </w:pPr>
            <w:r>
              <w:rPr>
                <w:rFonts w:ascii="黑体" w:eastAsia="黑体" w:hAnsi="黑体"/>
                <w:sz w:val="24"/>
                <w:szCs w:val="24"/>
              </w:rPr>
              <w:t>总体实施目标</w:t>
            </w:r>
          </w:p>
        </w:tc>
      </w:tr>
      <w:tr w:rsidR="00AF4932" w14:paraId="610600D8" w14:textId="77777777">
        <w:trPr>
          <w:trHeight w:val="1248"/>
        </w:trPr>
        <w:tc>
          <w:tcPr>
            <w:tcW w:w="1213" w:type="dxa"/>
            <w:tcBorders>
              <w:top w:val="single" w:sz="4" w:space="0" w:color="auto"/>
              <w:left w:val="single" w:sz="4" w:space="0" w:color="auto"/>
              <w:bottom w:val="single" w:sz="4" w:space="0" w:color="auto"/>
              <w:right w:val="single" w:sz="4" w:space="0" w:color="auto"/>
            </w:tcBorders>
            <w:vAlign w:val="center"/>
          </w:tcPr>
          <w:p w14:paraId="71659DF0" w14:textId="77777777" w:rsidR="00AF4932" w:rsidRDefault="00000000">
            <w:pPr>
              <w:pStyle w:val="ToCaption"/>
              <w:spacing w:line="240" w:lineRule="exact"/>
              <w:ind w:leftChars="0" w:left="0" w:firstLineChars="0" w:firstLine="0"/>
              <w:rPr>
                <w:sz w:val="24"/>
                <w:szCs w:val="24"/>
              </w:rPr>
            </w:pPr>
            <w:r>
              <w:rPr>
                <w:rFonts w:ascii="宋体" w:hAnsi="宋体"/>
                <w:sz w:val="24"/>
                <w:szCs w:val="24"/>
              </w:rPr>
              <w:t>产能控制</w:t>
            </w:r>
          </w:p>
        </w:tc>
        <w:tc>
          <w:tcPr>
            <w:tcW w:w="7125" w:type="dxa"/>
            <w:tcBorders>
              <w:top w:val="single" w:sz="4" w:space="0" w:color="auto"/>
              <w:left w:val="single" w:sz="4" w:space="0" w:color="auto"/>
              <w:bottom w:val="single" w:sz="4" w:space="0" w:color="auto"/>
              <w:right w:val="single" w:sz="4" w:space="0" w:color="auto"/>
            </w:tcBorders>
            <w:vAlign w:val="center"/>
          </w:tcPr>
          <w:p w14:paraId="6268F7D9" w14:textId="77777777" w:rsidR="00AF4932" w:rsidRDefault="00000000">
            <w:pPr>
              <w:autoSpaceDE w:val="0"/>
              <w:spacing w:line="240" w:lineRule="exact"/>
              <w:rPr>
                <w:sz w:val="24"/>
              </w:rPr>
            </w:pPr>
            <w:r>
              <w:rPr>
                <w:sz w:val="24"/>
              </w:rPr>
              <w:t>1</w:t>
            </w:r>
            <w:r>
              <w:rPr>
                <w:rFonts w:ascii="宋体" w:hAnsi="宋体"/>
                <w:sz w:val="24"/>
              </w:rPr>
              <w:t>、优化石化化工行业产能规模和布局，加大落后产能淘汰力度；</w:t>
            </w:r>
          </w:p>
          <w:p w14:paraId="6FF91CD1" w14:textId="77777777" w:rsidR="00AF4932" w:rsidRDefault="00000000">
            <w:pPr>
              <w:autoSpaceDE w:val="0"/>
              <w:spacing w:line="240" w:lineRule="exact"/>
              <w:rPr>
                <w:sz w:val="24"/>
              </w:rPr>
            </w:pPr>
            <w:r>
              <w:rPr>
                <w:sz w:val="24"/>
              </w:rPr>
              <w:t>2</w:t>
            </w:r>
            <w:r>
              <w:rPr>
                <w:rFonts w:ascii="宋体" w:hAnsi="宋体"/>
                <w:sz w:val="24"/>
              </w:rPr>
              <w:t>、严控磷铵、电石、黄磷等行业新增产能，加快低效落后产能退出；</w:t>
            </w:r>
          </w:p>
          <w:p w14:paraId="42D367BA" w14:textId="77777777" w:rsidR="00AF4932" w:rsidRDefault="00000000">
            <w:pPr>
              <w:autoSpaceDE w:val="0"/>
              <w:spacing w:line="240" w:lineRule="exact"/>
              <w:rPr>
                <w:sz w:val="24"/>
              </w:rPr>
            </w:pPr>
            <w:r>
              <w:rPr>
                <w:sz w:val="24"/>
              </w:rPr>
              <w:t>3</w:t>
            </w:r>
            <w:r>
              <w:rPr>
                <w:rFonts w:ascii="宋体" w:hAnsi="宋体"/>
                <w:sz w:val="24"/>
              </w:rPr>
              <w:t>、禁止未纳入国家产业规划的新建、改扩建炼油和新建乙烯、对二甲苯、煤制烯烃等项目建设；</w:t>
            </w:r>
          </w:p>
        </w:tc>
        <w:tc>
          <w:tcPr>
            <w:tcW w:w="4441" w:type="dxa"/>
            <w:vMerge w:val="restart"/>
            <w:tcBorders>
              <w:top w:val="nil"/>
              <w:left w:val="single" w:sz="4" w:space="0" w:color="auto"/>
              <w:bottom w:val="single" w:sz="4" w:space="0" w:color="auto"/>
              <w:right w:val="single" w:sz="4" w:space="0" w:color="auto"/>
            </w:tcBorders>
            <w:vAlign w:val="center"/>
          </w:tcPr>
          <w:p w14:paraId="433F1054" w14:textId="77777777" w:rsidR="00AF4932" w:rsidRDefault="00000000">
            <w:pPr>
              <w:autoSpaceDE w:val="0"/>
              <w:spacing w:line="240" w:lineRule="exact"/>
              <w:ind w:firstLineChars="200" w:firstLine="480"/>
              <w:rPr>
                <w:sz w:val="24"/>
              </w:rPr>
            </w:pPr>
            <w:r>
              <w:rPr>
                <w:rFonts w:ascii="宋体" w:hAnsi="宋体"/>
                <w:sz w:val="24"/>
              </w:rPr>
              <w:t>煤制甲醇：褐煤为原料</w:t>
            </w:r>
            <w:r>
              <w:rPr>
                <w:sz w:val="24"/>
              </w:rPr>
              <w:t>1550</w:t>
            </w:r>
            <w:r>
              <w:rPr>
                <w:rFonts w:ascii="宋体" w:hAnsi="宋体"/>
                <w:sz w:val="24"/>
              </w:rPr>
              <w:t>千克标准煤</w:t>
            </w:r>
            <w:r>
              <w:rPr>
                <w:sz w:val="24"/>
              </w:rPr>
              <w:t>/</w:t>
            </w:r>
            <w:r>
              <w:rPr>
                <w:rFonts w:ascii="宋体" w:hAnsi="宋体"/>
                <w:sz w:val="24"/>
              </w:rPr>
              <w:t>吨；烟煤为原料</w:t>
            </w:r>
            <w:r>
              <w:rPr>
                <w:sz w:val="24"/>
              </w:rPr>
              <w:t>1400</w:t>
            </w:r>
            <w:r>
              <w:rPr>
                <w:rFonts w:ascii="宋体" w:hAnsi="宋体"/>
                <w:sz w:val="24"/>
              </w:rPr>
              <w:t>千克标准煤</w:t>
            </w:r>
            <w:r>
              <w:rPr>
                <w:sz w:val="24"/>
              </w:rPr>
              <w:t>/</w:t>
            </w:r>
            <w:r>
              <w:rPr>
                <w:rFonts w:ascii="宋体" w:hAnsi="宋体"/>
                <w:sz w:val="24"/>
              </w:rPr>
              <w:t>吨；无烟煤为原料</w:t>
            </w:r>
            <w:r>
              <w:rPr>
                <w:sz w:val="24"/>
              </w:rPr>
              <w:t>1250</w:t>
            </w:r>
            <w:r>
              <w:rPr>
                <w:rFonts w:ascii="宋体" w:hAnsi="宋体"/>
                <w:sz w:val="24"/>
              </w:rPr>
              <w:t>千克标准煤</w:t>
            </w:r>
            <w:r>
              <w:rPr>
                <w:sz w:val="24"/>
              </w:rPr>
              <w:t>/</w:t>
            </w:r>
            <w:r>
              <w:rPr>
                <w:rFonts w:ascii="宋体" w:hAnsi="宋体"/>
                <w:sz w:val="24"/>
              </w:rPr>
              <w:t>吨。</w:t>
            </w:r>
          </w:p>
          <w:p w14:paraId="65624479" w14:textId="77777777" w:rsidR="00AF4932" w:rsidRDefault="00000000">
            <w:pPr>
              <w:autoSpaceDE w:val="0"/>
              <w:spacing w:line="240" w:lineRule="exact"/>
              <w:ind w:firstLineChars="200" w:firstLine="480"/>
              <w:rPr>
                <w:sz w:val="24"/>
              </w:rPr>
            </w:pPr>
            <w:r>
              <w:rPr>
                <w:rFonts w:ascii="宋体" w:hAnsi="宋体"/>
                <w:sz w:val="24"/>
              </w:rPr>
              <w:t>煤制乙二醇：</w:t>
            </w:r>
            <w:r>
              <w:rPr>
                <w:sz w:val="24"/>
              </w:rPr>
              <w:t>1000</w:t>
            </w:r>
            <w:r>
              <w:rPr>
                <w:rFonts w:ascii="宋体" w:hAnsi="宋体"/>
                <w:sz w:val="24"/>
              </w:rPr>
              <w:t>千克标准煤</w:t>
            </w:r>
            <w:r>
              <w:rPr>
                <w:sz w:val="24"/>
              </w:rPr>
              <w:t>/</w:t>
            </w:r>
            <w:r>
              <w:rPr>
                <w:rFonts w:ascii="宋体" w:hAnsi="宋体"/>
                <w:sz w:val="24"/>
              </w:rPr>
              <w:t>吨。</w:t>
            </w:r>
          </w:p>
          <w:p w14:paraId="05E9CD9F" w14:textId="77777777" w:rsidR="00AF4932" w:rsidRDefault="00000000">
            <w:pPr>
              <w:autoSpaceDE w:val="0"/>
              <w:spacing w:line="240" w:lineRule="exact"/>
              <w:ind w:firstLineChars="200" w:firstLine="480"/>
              <w:rPr>
                <w:sz w:val="24"/>
              </w:rPr>
            </w:pPr>
            <w:r>
              <w:rPr>
                <w:rFonts w:ascii="宋体" w:hAnsi="宋体"/>
                <w:sz w:val="24"/>
              </w:rPr>
              <w:t>合成氨：优质无烟块煤为原料</w:t>
            </w:r>
            <w:r>
              <w:rPr>
                <w:sz w:val="24"/>
              </w:rPr>
              <w:t>1100</w:t>
            </w:r>
            <w:r>
              <w:rPr>
                <w:rFonts w:ascii="宋体" w:hAnsi="宋体"/>
                <w:sz w:val="24"/>
              </w:rPr>
              <w:lastRenderedPageBreak/>
              <w:t>千克标准煤</w:t>
            </w:r>
            <w:r>
              <w:rPr>
                <w:sz w:val="24"/>
              </w:rPr>
              <w:t>/</w:t>
            </w:r>
            <w:r>
              <w:rPr>
                <w:rFonts w:ascii="宋体" w:hAnsi="宋体"/>
                <w:sz w:val="24"/>
              </w:rPr>
              <w:t>吨；非优质无烟块煤、型煤为原料</w:t>
            </w:r>
            <w:r>
              <w:rPr>
                <w:sz w:val="24"/>
              </w:rPr>
              <w:t>1200</w:t>
            </w:r>
            <w:r>
              <w:rPr>
                <w:rFonts w:ascii="宋体" w:hAnsi="宋体"/>
                <w:sz w:val="24"/>
              </w:rPr>
              <w:t>千克标准煤</w:t>
            </w:r>
            <w:r>
              <w:rPr>
                <w:sz w:val="24"/>
              </w:rPr>
              <w:t>/</w:t>
            </w:r>
            <w:r>
              <w:rPr>
                <w:rFonts w:ascii="宋体" w:hAnsi="宋体"/>
                <w:sz w:val="24"/>
              </w:rPr>
              <w:t>吨；粉煤为原料</w:t>
            </w:r>
            <w:r>
              <w:rPr>
                <w:sz w:val="24"/>
              </w:rPr>
              <w:t>1350</w:t>
            </w:r>
            <w:r>
              <w:rPr>
                <w:rFonts w:ascii="宋体" w:hAnsi="宋体"/>
                <w:sz w:val="24"/>
              </w:rPr>
              <w:t>千克标准煤</w:t>
            </w:r>
            <w:r>
              <w:rPr>
                <w:sz w:val="24"/>
              </w:rPr>
              <w:t>/</w:t>
            </w:r>
            <w:r>
              <w:rPr>
                <w:rFonts w:ascii="宋体" w:hAnsi="宋体"/>
                <w:sz w:val="24"/>
              </w:rPr>
              <w:t>吨。</w:t>
            </w:r>
          </w:p>
          <w:p w14:paraId="7582034E" w14:textId="77777777" w:rsidR="00AF4932" w:rsidRDefault="00000000">
            <w:pPr>
              <w:autoSpaceDE w:val="0"/>
              <w:spacing w:line="240" w:lineRule="exact"/>
              <w:ind w:firstLineChars="200" w:firstLine="480"/>
              <w:rPr>
                <w:sz w:val="24"/>
              </w:rPr>
            </w:pPr>
            <w:r>
              <w:rPr>
                <w:rFonts w:ascii="宋体" w:hAnsi="宋体"/>
                <w:sz w:val="24"/>
              </w:rPr>
              <w:t>烧碱：离子膜法液碱（</w:t>
            </w:r>
            <w:r>
              <w:rPr>
                <w:sz w:val="24"/>
              </w:rPr>
              <w:t>≥30%</w:t>
            </w:r>
            <w:r>
              <w:rPr>
                <w:rFonts w:ascii="宋体" w:hAnsi="宋体"/>
                <w:sz w:val="24"/>
              </w:rPr>
              <w:t>）</w:t>
            </w:r>
            <w:r>
              <w:rPr>
                <w:sz w:val="24"/>
              </w:rPr>
              <w:t>315</w:t>
            </w:r>
            <w:r>
              <w:rPr>
                <w:rFonts w:ascii="宋体" w:hAnsi="宋体"/>
                <w:sz w:val="24"/>
              </w:rPr>
              <w:t>千克标准煤</w:t>
            </w:r>
            <w:r>
              <w:rPr>
                <w:sz w:val="24"/>
              </w:rPr>
              <w:t>/</w:t>
            </w:r>
            <w:r>
              <w:rPr>
                <w:rFonts w:ascii="宋体" w:hAnsi="宋体"/>
                <w:sz w:val="24"/>
              </w:rPr>
              <w:t>吨；离子膜法液碱（</w:t>
            </w:r>
            <w:r>
              <w:rPr>
                <w:sz w:val="24"/>
              </w:rPr>
              <w:t>≥45%</w:t>
            </w:r>
            <w:r>
              <w:rPr>
                <w:rFonts w:ascii="宋体" w:hAnsi="宋体"/>
                <w:sz w:val="24"/>
              </w:rPr>
              <w:t>）</w:t>
            </w:r>
            <w:r>
              <w:rPr>
                <w:sz w:val="24"/>
              </w:rPr>
              <w:t>420</w:t>
            </w:r>
            <w:r>
              <w:rPr>
                <w:rFonts w:ascii="宋体" w:hAnsi="宋体"/>
                <w:sz w:val="24"/>
              </w:rPr>
              <w:t>千克标准煤</w:t>
            </w:r>
            <w:r>
              <w:rPr>
                <w:sz w:val="24"/>
              </w:rPr>
              <w:t>/</w:t>
            </w:r>
            <w:r>
              <w:rPr>
                <w:rFonts w:ascii="宋体" w:hAnsi="宋体"/>
                <w:sz w:val="24"/>
              </w:rPr>
              <w:t>吨；离子膜法液碱（</w:t>
            </w:r>
            <w:r>
              <w:rPr>
                <w:sz w:val="24"/>
              </w:rPr>
              <w:t>≥98%</w:t>
            </w:r>
            <w:r>
              <w:rPr>
                <w:rFonts w:ascii="宋体" w:hAnsi="宋体"/>
                <w:sz w:val="24"/>
              </w:rPr>
              <w:t>）</w:t>
            </w:r>
            <w:r>
              <w:rPr>
                <w:sz w:val="24"/>
              </w:rPr>
              <w:t>620</w:t>
            </w:r>
            <w:r>
              <w:rPr>
                <w:rFonts w:ascii="宋体" w:hAnsi="宋体"/>
                <w:sz w:val="24"/>
              </w:rPr>
              <w:t>千克标准煤</w:t>
            </w:r>
            <w:r>
              <w:rPr>
                <w:sz w:val="24"/>
              </w:rPr>
              <w:t>/</w:t>
            </w:r>
            <w:r>
              <w:rPr>
                <w:rFonts w:ascii="宋体" w:hAnsi="宋体"/>
                <w:sz w:val="24"/>
              </w:rPr>
              <w:t>吨。</w:t>
            </w:r>
          </w:p>
          <w:p w14:paraId="17C5D088" w14:textId="77777777" w:rsidR="00AF4932" w:rsidRDefault="00000000">
            <w:pPr>
              <w:autoSpaceDE w:val="0"/>
              <w:spacing w:line="240" w:lineRule="exact"/>
              <w:ind w:firstLineChars="200" w:firstLine="480"/>
              <w:rPr>
                <w:sz w:val="24"/>
              </w:rPr>
            </w:pPr>
            <w:r>
              <w:rPr>
                <w:rFonts w:ascii="宋体" w:hAnsi="宋体"/>
                <w:sz w:val="24"/>
              </w:rPr>
              <w:t>纯碱：氨碱法（轻质）纯碱</w:t>
            </w:r>
            <w:r>
              <w:rPr>
                <w:sz w:val="24"/>
              </w:rPr>
              <w:t>320</w:t>
            </w:r>
            <w:r>
              <w:rPr>
                <w:rFonts w:ascii="宋体" w:hAnsi="宋体"/>
                <w:sz w:val="24"/>
              </w:rPr>
              <w:t>千克标准煤</w:t>
            </w:r>
            <w:r>
              <w:rPr>
                <w:sz w:val="24"/>
              </w:rPr>
              <w:t>/</w:t>
            </w:r>
            <w:r>
              <w:rPr>
                <w:rFonts w:ascii="宋体" w:hAnsi="宋体"/>
                <w:sz w:val="24"/>
              </w:rPr>
              <w:t>吨；联碱法（轻质）纯碱</w:t>
            </w:r>
            <w:r>
              <w:rPr>
                <w:sz w:val="24"/>
              </w:rPr>
              <w:t>160</w:t>
            </w:r>
            <w:r>
              <w:rPr>
                <w:rFonts w:ascii="宋体" w:hAnsi="宋体"/>
                <w:sz w:val="24"/>
              </w:rPr>
              <w:t>千克标准煤</w:t>
            </w:r>
            <w:r>
              <w:rPr>
                <w:sz w:val="24"/>
              </w:rPr>
              <w:t>/</w:t>
            </w:r>
            <w:r>
              <w:rPr>
                <w:rFonts w:ascii="宋体" w:hAnsi="宋体"/>
                <w:sz w:val="24"/>
              </w:rPr>
              <w:t>吨；氨碱法（重质）纯碱</w:t>
            </w:r>
            <w:r>
              <w:rPr>
                <w:sz w:val="24"/>
              </w:rPr>
              <w:t>390</w:t>
            </w:r>
            <w:r>
              <w:rPr>
                <w:rFonts w:ascii="宋体" w:hAnsi="宋体"/>
                <w:sz w:val="24"/>
              </w:rPr>
              <w:t>千克标准煤</w:t>
            </w:r>
            <w:r>
              <w:rPr>
                <w:sz w:val="24"/>
              </w:rPr>
              <w:t>/</w:t>
            </w:r>
            <w:r>
              <w:rPr>
                <w:rFonts w:ascii="宋体" w:hAnsi="宋体"/>
                <w:sz w:val="24"/>
              </w:rPr>
              <w:t>吨；联碱法（重质）纯碱</w:t>
            </w:r>
            <w:r>
              <w:rPr>
                <w:sz w:val="24"/>
              </w:rPr>
              <w:t>210</w:t>
            </w:r>
            <w:r>
              <w:rPr>
                <w:rFonts w:ascii="宋体" w:hAnsi="宋体"/>
                <w:sz w:val="24"/>
              </w:rPr>
              <w:t>千克标准煤</w:t>
            </w:r>
            <w:r>
              <w:rPr>
                <w:sz w:val="24"/>
              </w:rPr>
              <w:t>/</w:t>
            </w:r>
            <w:r>
              <w:rPr>
                <w:rFonts w:ascii="宋体" w:hAnsi="宋体"/>
                <w:sz w:val="24"/>
              </w:rPr>
              <w:t>吨。</w:t>
            </w:r>
          </w:p>
          <w:p w14:paraId="1ADDBB5D" w14:textId="77777777" w:rsidR="00AF4932" w:rsidRDefault="00000000">
            <w:pPr>
              <w:autoSpaceDE w:val="0"/>
              <w:spacing w:line="240" w:lineRule="exact"/>
              <w:ind w:firstLineChars="200" w:firstLine="480"/>
              <w:rPr>
                <w:sz w:val="24"/>
              </w:rPr>
            </w:pPr>
            <w:r>
              <w:rPr>
                <w:rFonts w:ascii="宋体" w:hAnsi="宋体"/>
                <w:sz w:val="24"/>
              </w:rPr>
              <w:t>焦化：顶装、捣固焦炉工序</w:t>
            </w:r>
            <w:r>
              <w:rPr>
                <w:sz w:val="24"/>
              </w:rPr>
              <w:t>110</w:t>
            </w:r>
            <w:r>
              <w:rPr>
                <w:rFonts w:ascii="宋体" w:hAnsi="宋体"/>
                <w:sz w:val="24"/>
              </w:rPr>
              <w:t>千克标准煤</w:t>
            </w:r>
            <w:r>
              <w:rPr>
                <w:sz w:val="24"/>
              </w:rPr>
              <w:t>/</w:t>
            </w:r>
            <w:r>
              <w:rPr>
                <w:rFonts w:ascii="宋体" w:hAnsi="宋体"/>
                <w:sz w:val="24"/>
              </w:rPr>
              <w:t>吨。</w:t>
            </w:r>
          </w:p>
          <w:p w14:paraId="47699CFA" w14:textId="77777777" w:rsidR="00AF4932" w:rsidRDefault="00000000">
            <w:pPr>
              <w:autoSpaceDE w:val="0"/>
              <w:spacing w:line="240" w:lineRule="exact"/>
              <w:ind w:firstLineChars="200" w:firstLine="480"/>
              <w:rPr>
                <w:szCs w:val="21"/>
              </w:rPr>
            </w:pPr>
            <w:r>
              <w:rPr>
                <w:rFonts w:ascii="宋体" w:hAnsi="宋体"/>
                <w:sz w:val="24"/>
              </w:rPr>
              <w:t>磷酸一铵：料浆法（粒状）</w:t>
            </w:r>
            <w:r>
              <w:rPr>
                <w:sz w:val="24"/>
              </w:rPr>
              <w:t>170</w:t>
            </w:r>
            <w:r>
              <w:rPr>
                <w:rFonts w:ascii="宋体" w:hAnsi="宋体"/>
                <w:sz w:val="24"/>
              </w:rPr>
              <w:t>千克标准煤</w:t>
            </w:r>
            <w:r>
              <w:rPr>
                <w:sz w:val="24"/>
              </w:rPr>
              <w:t>/</w:t>
            </w:r>
            <w:r>
              <w:rPr>
                <w:rFonts w:ascii="宋体" w:hAnsi="宋体"/>
                <w:sz w:val="24"/>
              </w:rPr>
              <w:t>吨；料浆法（粉状）</w:t>
            </w:r>
            <w:r>
              <w:rPr>
                <w:sz w:val="24"/>
              </w:rPr>
              <w:t>165</w:t>
            </w:r>
            <w:r>
              <w:rPr>
                <w:rFonts w:ascii="宋体" w:hAnsi="宋体"/>
                <w:sz w:val="24"/>
              </w:rPr>
              <w:t>千克标准煤</w:t>
            </w:r>
            <w:r>
              <w:rPr>
                <w:sz w:val="24"/>
              </w:rPr>
              <w:t>/</w:t>
            </w:r>
            <w:r>
              <w:rPr>
                <w:rFonts w:ascii="宋体" w:hAnsi="宋体"/>
                <w:sz w:val="24"/>
              </w:rPr>
              <w:t>吨。</w:t>
            </w:r>
          </w:p>
        </w:tc>
        <w:tc>
          <w:tcPr>
            <w:tcW w:w="2039" w:type="dxa"/>
            <w:vMerge w:val="restart"/>
            <w:tcBorders>
              <w:top w:val="nil"/>
              <w:left w:val="single" w:sz="4" w:space="0" w:color="auto"/>
              <w:bottom w:val="single" w:sz="4" w:space="0" w:color="auto"/>
              <w:right w:val="single" w:sz="4" w:space="0" w:color="auto"/>
            </w:tcBorders>
            <w:vAlign w:val="center"/>
          </w:tcPr>
          <w:p w14:paraId="39B7F385" w14:textId="77777777" w:rsidR="00AF4932" w:rsidRDefault="00000000">
            <w:pPr>
              <w:autoSpaceDE w:val="0"/>
              <w:spacing w:line="240" w:lineRule="exact"/>
              <w:rPr>
                <w:sz w:val="24"/>
              </w:rPr>
            </w:pPr>
            <w:r>
              <w:rPr>
                <w:sz w:val="24"/>
              </w:rPr>
              <w:lastRenderedPageBreak/>
              <w:t>2025</w:t>
            </w:r>
            <w:r>
              <w:rPr>
                <w:rFonts w:ascii="宋体" w:hAnsi="宋体"/>
                <w:sz w:val="24"/>
              </w:rPr>
              <w:t>年，化工产业集群实力显著提升，</w:t>
            </w:r>
            <w:r>
              <w:rPr>
                <w:sz w:val="24"/>
              </w:rPr>
              <w:t>“</w:t>
            </w:r>
            <w:r>
              <w:rPr>
                <w:rFonts w:ascii="宋体" w:hAnsi="宋体"/>
                <w:sz w:val="24"/>
              </w:rPr>
              <w:t>入园率</w:t>
            </w:r>
            <w:r>
              <w:rPr>
                <w:sz w:val="24"/>
              </w:rPr>
              <w:t>”</w:t>
            </w:r>
            <w:r>
              <w:rPr>
                <w:rFonts w:ascii="宋体" w:hAnsi="宋体"/>
                <w:sz w:val="24"/>
              </w:rPr>
              <w:t>达到</w:t>
            </w:r>
            <w:r>
              <w:rPr>
                <w:sz w:val="24"/>
              </w:rPr>
              <w:t>70%</w:t>
            </w:r>
            <w:r>
              <w:rPr>
                <w:rFonts w:ascii="宋体" w:hAnsi="宋体"/>
                <w:sz w:val="24"/>
              </w:rPr>
              <w:t>以上，大宗产品单位产品能</w:t>
            </w:r>
            <w:r>
              <w:rPr>
                <w:rFonts w:ascii="宋体" w:hAnsi="宋体"/>
                <w:sz w:val="24"/>
              </w:rPr>
              <w:lastRenderedPageBreak/>
              <w:t>耗和碳排放明显下降。</w:t>
            </w:r>
          </w:p>
        </w:tc>
      </w:tr>
      <w:tr w:rsidR="00AF4932" w14:paraId="7D07A5A6" w14:textId="77777777">
        <w:trPr>
          <w:trHeight w:val="1705"/>
        </w:trPr>
        <w:tc>
          <w:tcPr>
            <w:tcW w:w="1213" w:type="dxa"/>
            <w:tcBorders>
              <w:top w:val="single" w:sz="4" w:space="0" w:color="auto"/>
              <w:left w:val="single" w:sz="4" w:space="0" w:color="auto"/>
              <w:bottom w:val="single" w:sz="4" w:space="0" w:color="auto"/>
              <w:right w:val="single" w:sz="4" w:space="0" w:color="auto"/>
            </w:tcBorders>
            <w:vAlign w:val="center"/>
          </w:tcPr>
          <w:p w14:paraId="3E5B3BE8" w14:textId="77777777" w:rsidR="00AF4932" w:rsidRDefault="00000000">
            <w:pPr>
              <w:pStyle w:val="ToCaption"/>
              <w:spacing w:line="240" w:lineRule="exact"/>
              <w:ind w:leftChars="0" w:left="0" w:firstLineChars="0" w:firstLine="0"/>
              <w:rPr>
                <w:sz w:val="24"/>
                <w:szCs w:val="24"/>
              </w:rPr>
            </w:pPr>
            <w:r>
              <w:rPr>
                <w:rFonts w:ascii="宋体" w:hAnsi="宋体"/>
                <w:sz w:val="24"/>
                <w:szCs w:val="24"/>
              </w:rPr>
              <w:lastRenderedPageBreak/>
              <w:t>产品优化</w:t>
            </w:r>
          </w:p>
        </w:tc>
        <w:tc>
          <w:tcPr>
            <w:tcW w:w="7125" w:type="dxa"/>
            <w:tcBorders>
              <w:top w:val="single" w:sz="4" w:space="0" w:color="auto"/>
              <w:left w:val="single" w:sz="4" w:space="0" w:color="auto"/>
              <w:bottom w:val="single" w:sz="4" w:space="0" w:color="auto"/>
              <w:right w:val="single" w:sz="4" w:space="0" w:color="auto"/>
            </w:tcBorders>
            <w:vAlign w:val="center"/>
          </w:tcPr>
          <w:p w14:paraId="4D15FA2A" w14:textId="77777777" w:rsidR="00AF4932" w:rsidRDefault="00000000">
            <w:pPr>
              <w:autoSpaceDE w:val="0"/>
              <w:spacing w:line="240" w:lineRule="exact"/>
              <w:rPr>
                <w:sz w:val="24"/>
              </w:rPr>
            </w:pPr>
            <w:r>
              <w:rPr>
                <w:sz w:val="24"/>
              </w:rPr>
              <w:t>4</w:t>
            </w:r>
            <w:r>
              <w:rPr>
                <w:rFonts w:ascii="宋体" w:hAnsi="宋体"/>
                <w:sz w:val="24"/>
              </w:rPr>
              <w:t>、石化行业推进</w:t>
            </w:r>
            <w:r>
              <w:rPr>
                <w:sz w:val="24"/>
              </w:rPr>
              <w:t>“</w:t>
            </w:r>
            <w:r>
              <w:rPr>
                <w:rFonts w:ascii="宋体" w:hAnsi="宋体"/>
                <w:sz w:val="24"/>
              </w:rPr>
              <w:t>减油增化</w:t>
            </w:r>
            <w:r>
              <w:rPr>
                <w:sz w:val="24"/>
              </w:rPr>
              <w:t>”</w:t>
            </w:r>
            <w:r>
              <w:rPr>
                <w:rFonts w:ascii="宋体" w:hAnsi="宋体"/>
                <w:sz w:val="24"/>
              </w:rPr>
              <w:t>，合理平衡油品、烯烃、芳烃关系，优化现有装置结构，延伸产业链条，加强炼厂干气、液化气等石油炼化副产物高效利用；</w:t>
            </w:r>
          </w:p>
          <w:p w14:paraId="5F2AF0A7" w14:textId="77777777" w:rsidR="00AF4932" w:rsidRDefault="00000000">
            <w:pPr>
              <w:autoSpaceDE w:val="0"/>
              <w:spacing w:line="240" w:lineRule="exact"/>
              <w:rPr>
                <w:sz w:val="24"/>
              </w:rPr>
            </w:pPr>
            <w:r>
              <w:rPr>
                <w:sz w:val="24"/>
              </w:rPr>
              <w:t>5</w:t>
            </w:r>
            <w:r>
              <w:rPr>
                <w:rFonts w:ascii="宋体" w:hAnsi="宋体"/>
                <w:sz w:val="24"/>
              </w:rPr>
              <w:t>、化工行业推进原料路线低碳化和多元化，加快发展化工新材料、专用化学品等高端产品，以可循环、可降解为导向，发展性能达标、绿色环保、经济适用的合成材料；</w:t>
            </w:r>
          </w:p>
        </w:tc>
        <w:tc>
          <w:tcPr>
            <w:tcW w:w="4441" w:type="dxa"/>
            <w:vMerge/>
            <w:tcBorders>
              <w:top w:val="nil"/>
              <w:left w:val="single" w:sz="4" w:space="0" w:color="auto"/>
              <w:bottom w:val="single" w:sz="4" w:space="0" w:color="auto"/>
              <w:right w:val="single" w:sz="4" w:space="0" w:color="auto"/>
            </w:tcBorders>
            <w:vAlign w:val="center"/>
          </w:tcPr>
          <w:p w14:paraId="0D5F16E1" w14:textId="77777777" w:rsidR="00AF4932" w:rsidRDefault="00AF4932">
            <w:pPr>
              <w:widowControl/>
              <w:spacing w:line="240" w:lineRule="exact"/>
              <w:jc w:val="left"/>
              <w:rPr>
                <w:szCs w:val="21"/>
              </w:rPr>
            </w:pPr>
          </w:p>
        </w:tc>
        <w:tc>
          <w:tcPr>
            <w:tcW w:w="2039" w:type="dxa"/>
            <w:vMerge/>
            <w:tcBorders>
              <w:top w:val="nil"/>
              <w:left w:val="single" w:sz="4" w:space="0" w:color="auto"/>
              <w:bottom w:val="single" w:sz="4" w:space="0" w:color="auto"/>
              <w:right w:val="single" w:sz="4" w:space="0" w:color="auto"/>
            </w:tcBorders>
            <w:vAlign w:val="center"/>
          </w:tcPr>
          <w:p w14:paraId="13FD71E9" w14:textId="77777777" w:rsidR="00AF4932" w:rsidRDefault="00AF4932">
            <w:pPr>
              <w:widowControl/>
              <w:spacing w:line="240" w:lineRule="exact"/>
              <w:jc w:val="left"/>
              <w:rPr>
                <w:sz w:val="24"/>
              </w:rPr>
            </w:pPr>
          </w:p>
        </w:tc>
      </w:tr>
      <w:tr w:rsidR="00AF4932" w14:paraId="60CDBB78" w14:textId="77777777">
        <w:trPr>
          <w:trHeight w:val="2180"/>
        </w:trPr>
        <w:tc>
          <w:tcPr>
            <w:tcW w:w="1213" w:type="dxa"/>
            <w:tcBorders>
              <w:top w:val="single" w:sz="4" w:space="0" w:color="auto"/>
              <w:left w:val="single" w:sz="4" w:space="0" w:color="auto"/>
              <w:bottom w:val="single" w:sz="4" w:space="0" w:color="auto"/>
              <w:right w:val="single" w:sz="4" w:space="0" w:color="auto"/>
            </w:tcBorders>
            <w:vAlign w:val="center"/>
          </w:tcPr>
          <w:p w14:paraId="296ABF60" w14:textId="77777777" w:rsidR="00AF4932" w:rsidRDefault="00000000">
            <w:pPr>
              <w:pStyle w:val="ToCaption"/>
              <w:spacing w:line="240" w:lineRule="exact"/>
              <w:ind w:leftChars="0" w:left="0" w:firstLineChars="0" w:firstLine="0"/>
              <w:rPr>
                <w:sz w:val="24"/>
                <w:szCs w:val="24"/>
              </w:rPr>
            </w:pPr>
            <w:r>
              <w:rPr>
                <w:rFonts w:ascii="宋体" w:hAnsi="宋体"/>
                <w:sz w:val="24"/>
                <w:szCs w:val="24"/>
              </w:rPr>
              <w:t>技术创新</w:t>
            </w:r>
          </w:p>
        </w:tc>
        <w:tc>
          <w:tcPr>
            <w:tcW w:w="7125" w:type="dxa"/>
            <w:tcBorders>
              <w:top w:val="single" w:sz="4" w:space="0" w:color="auto"/>
              <w:left w:val="single" w:sz="4" w:space="0" w:color="auto"/>
              <w:bottom w:val="single" w:sz="4" w:space="0" w:color="auto"/>
              <w:right w:val="single" w:sz="4" w:space="0" w:color="auto"/>
            </w:tcBorders>
            <w:vAlign w:val="center"/>
          </w:tcPr>
          <w:p w14:paraId="7F3C9944" w14:textId="77777777" w:rsidR="00AF4932" w:rsidRDefault="00000000">
            <w:pPr>
              <w:autoSpaceDE w:val="0"/>
              <w:spacing w:line="240" w:lineRule="exact"/>
              <w:rPr>
                <w:sz w:val="24"/>
              </w:rPr>
            </w:pPr>
            <w:r>
              <w:rPr>
                <w:sz w:val="24"/>
              </w:rPr>
              <w:t>6</w:t>
            </w:r>
            <w:r>
              <w:rPr>
                <w:rFonts w:ascii="宋体" w:hAnsi="宋体"/>
                <w:sz w:val="24"/>
              </w:rPr>
              <w:t>、加快开发和推广应用绿色工艺技术，积极推进氯碱、染料、涂料等行业绿色化改造，实现节能降耗减排；</w:t>
            </w:r>
          </w:p>
          <w:p w14:paraId="52D0CC46" w14:textId="77777777" w:rsidR="00AF4932" w:rsidRDefault="00000000">
            <w:pPr>
              <w:autoSpaceDE w:val="0"/>
              <w:spacing w:line="240" w:lineRule="exact"/>
              <w:rPr>
                <w:sz w:val="24"/>
              </w:rPr>
            </w:pPr>
            <w:r>
              <w:rPr>
                <w:sz w:val="24"/>
              </w:rPr>
              <w:t>7</w:t>
            </w:r>
            <w:r>
              <w:rPr>
                <w:rFonts w:ascii="宋体" w:hAnsi="宋体"/>
                <w:sz w:val="24"/>
              </w:rPr>
              <w:t>、推动氢气纯化、高压储氢、氢燃料电池等技术装备、材料研发及应用；在合成氨、合成甲醇等行业探索开展可再生能源替代化石能源制氢；</w:t>
            </w:r>
          </w:p>
          <w:p w14:paraId="2F397BF6" w14:textId="77777777" w:rsidR="00AF4932" w:rsidRDefault="00000000">
            <w:pPr>
              <w:autoSpaceDE w:val="0"/>
              <w:spacing w:line="240" w:lineRule="exact"/>
              <w:rPr>
                <w:sz w:val="24"/>
              </w:rPr>
            </w:pPr>
            <w:r>
              <w:rPr>
                <w:sz w:val="24"/>
              </w:rPr>
              <w:t>8</w:t>
            </w:r>
            <w:r>
              <w:rPr>
                <w:rFonts w:ascii="宋体" w:hAnsi="宋体"/>
                <w:sz w:val="24"/>
              </w:rPr>
              <w:t>、推广</w:t>
            </w:r>
            <w:r>
              <w:rPr>
                <w:sz w:val="24"/>
              </w:rPr>
              <w:t>“</w:t>
            </w:r>
            <w:r>
              <w:rPr>
                <w:rFonts w:ascii="宋体" w:hAnsi="宋体"/>
                <w:sz w:val="24"/>
              </w:rPr>
              <w:t>三废</w:t>
            </w:r>
            <w:r>
              <w:rPr>
                <w:sz w:val="24"/>
              </w:rPr>
              <w:t>”</w:t>
            </w:r>
            <w:r>
              <w:rPr>
                <w:rFonts w:ascii="宋体" w:hAnsi="宋体"/>
                <w:sz w:val="24"/>
              </w:rPr>
              <w:t>综合利用技术及二氧化碳的捕集、分离、净化、封存、综合利用技术；</w:t>
            </w:r>
          </w:p>
        </w:tc>
        <w:tc>
          <w:tcPr>
            <w:tcW w:w="4441" w:type="dxa"/>
            <w:vMerge/>
            <w:tcBorders>
              <w:top w:val="nil"/>
              <w:left w:val="single" w:sz="4" w:space="0" w:color="auto"/>
              <w:bottom w:val="single" w:sz="4" w:space="0" w:color="auto"/>
              <w:right w:val="single" w:sz="4" w:space="0" w:color="auto"/>
            </w:tcBorders>
            <w:vAlign w:val="center"/>
          </w:tcPr>
          <w:p w14:paraId="4B5560BC" w14:textId="77777777" w:rsidR="00AF4932" w:rsidRDefault="00AF4932">
            <w:pPr>
              <w:widowControl/>
              <w:spacing w:line="240" w:lineRule="exact"/>
              <w:jc w:val="left"/>
              <w:rPr>
                <w:szCs w:val="21"/>
              </w:rPr>
            </w:pPr>
          </w:p>
        </w:tc>
        <w:tc>
          <w:tcPr>
            <w:tcW w:w="2039" w:type="dxa"/>
            <w:vMerge/>
            <w:tcBorders>
              <w:top w:val="nil"/>
              <w:left w:val="single" w:sz="4" w:space="0" w:color="auto"/>
              <w:bottom w:val="single" w:sz="4" w:space="0" w:color="auto"/>
              <w:right w:val="single" w:sz="4" w:space="0" w:color="auto"/>
            </w:tcBorders>
            <w:vAlign w:val="center"/>
          </w:tcPr>
          <w:p w14:paraId="256CFA5E" w14:textId="77777777" w:rsidR="00AF4932" w:rsidRDefault="00AF4932">
            <w:pPr>
              <w:widowControl/>
              <w:spacing w:line="240" w:lineRule="exact"/>
              <w:jc w:val="left"/>
              <w:rPr>
                <w:sz w:val="24"/>
              </w:rPr>
            </w:pPr>
          </w:p>
        </w:tc>
      </w:tr>
      <w:tr w:rsidR="00AF4932" w14:paraId="12867B3E" w14:textId="77777777">
        <w:trPr>
          <w:trHeight w:val="1200"/>
        </w:trPr>
        <w:tc>
          <w:tcPr>
            <w:tcW w:w="1213" w:type="dxa"/>
            <w:tcBorders>
              <w:top w:val="single" w:sz="4" w:space="0" w:color="auto"/>
              <w:left w:val="single" w:sz="4" w:space="0" w:color="auto"/>
              <w:bottom w:val="single" w:sz="4" w:space="0" w:color="auto"/>
              <w:right w:val="single" w:sz="4" w:space="0" w:color="auto"/>
            </w:tcBorders>
            <w:vAlign w:val="center"/>
          </w:tcPr>
          <w:p w14:paraId="4F9DC3D5" w14:textId="77777777" w:rsidR="00AF4932" w:rsidRDefault="00000000">
            <w:pPr>
              <w:autoSpaceDE w:val="0"/>
              <w:spacing w:line="240" w:lineRule="exact"/>
              <w:rPr>
                <w:sz w:val="24"/>
              </w:rPr>
            </w:pPr>
            <w:r>
              <w:rPr>
                <w:rFonts w:ascii="宋体" w:hAnsi="宋体"/>
                <w:sz w:val="24"/>
              </w:rPr>
              <w:t>产业集聚</w:t>
            </w:r>
          </w:p>
        </w:tc>
        <w:tc>
          <w:tcPr>
            <w:tcW w:w="7125" w:type="dxa"/>
            <w:tcBorders>
              <w:top w:val="single" w:sz="4" w:space="0" w:color="auto"/>
              <w:left w:val="single" w:sz="4" w:space="0" w:color="auto"/>
              <w:bottom w:val="single" w:sz="4" w:space="0" w:color="auto"/>
              <w:right w:val="single" w:sz="4" w:space="0" w:color="auto"/>
            </w:tcBorders>
            <w:vAlign w:val="center"/>
          </w:tcPr>
          <w:p w14:paraId="726EA907" w14:textId="77777777" w:rsidR="00AF4932" w:rsidRDefault="00000000">
            <w:pPr>
              <w:autoSpaceDE w:val="0"/>
              <w:spacing w:line="240" w:lineRule="exact"/>
              <w:rPr>
                <w:sz w:val="24"/>
              </w:rPr>
            </w:pPr>
            <w:r>
              <w:rPr>
                <w:sz w:val="24"/>
              </w:rPr>
              <w:t>9</w:t>
            </w:r>
            <w:r>
              <w:rPr>
                <w:rFonts w:ascii="宋体" w:hAnsi="宋体"/>
                <w:sz w:val="24"/>
              </w:rPr>
              <w:t>、推动化工园区规范化和化工企业集群发展，引导园区内企业循环生产、产业耦合发展。</w:t>
            </w:r>
          </w:p>
        </w:tc>
        <w:tc>
          <w:tcPr>
            <w:tcW w:w="4441" w:type="dxa"/>
            <w:vMerge/>
            <w:tcBorders>
              <w:top w:val="nil"/>
              <w:left w:val="single" w:sz="4" w:space="0" w:color="auto"/>
              <w:bottom w:val="single" w:sz="4" w:space="0" w:color="auto"/>
              <w:right w:val="single" w:sz="4" w:space="0" w:color="auto"/>
            </w:tcBorders>
            <w:vAlign w:val="center"/>
          </w:tcPr>
          <w:p w14:paraId="1A576BE7" w14:textId="77777777" w:rsidR="00AF4932" w:rsidRDefault="00AF4932">
            <w:pPr>
              <w:widowControl/>
              <w:spacing w:line="240" w:lineRule="exact"/>
              <w:jc w:val="left"/>
              <w:rPr>
                <w:szCs w:val="21"/>
              </w:rPr>
            </w:pPr>
          </w:p>
        </w:tc>
        <w:tc>
          <w:tcPr>
            <w:tcW w:w="2039" w:type="dxa"/>
            <w:vMerge/>
            <w:tcBorders>
              <w:top w:val="nil"/>
              <w:left w:val="single" w:sz="4" w:space="0" w:color="auto"/>
              <w:bottom w:val="single" w:sz="4" w:space="0" w:color="auto"/>
              <w:right w:val="single" w:sz="4" w:space="0" w:color="auto"/>
            </w:tcBorders>
            <w:vAlign w:val="center"/>
          </w:tcPr>
          <w:p w14:paraId="26D34839" w14:textId="77777777" w:rsidR="00AF4932" w:rsidRDefault="00AF4932">
            <w:pPr>
              <w:widowControl/>
              <w:spacing w:line="240" w:lineRule="exact"/>
              <w:jc w:val="left"/>
              <w:rPr>
                <w:sz w:val="24"/>
              </w:rPr>
            </w:pPr>
          </w:p>
        </w:tc>
      </w:tr>
    </w:tbl>
    <w:p w14:paraId="4C32A668" w14:textId="77777777" w:rsidR="00AF4932" w:rsidRDefault="00000000">
      <w:pPr>
        <w:pStyle w:val="3"/>
        <w:spacing w:line="400" w:lineRule="exact"/>
        <w:ind w:firstLine="643"/>
        <w:rPr>
          <w:rFonts w:ascii="方正楷体_GBK" w:eastAsia="方正楷体_GBK" w:hAnsi="宋体" w:cs="宋体"/>
          <w:sz w:val="32"/>
          <w:szCs w:val="32"/>
        </w:rPr>
      </w:pPr>
      <w:r>
        <w:rPr>
          <w:rFonts w:ascii="方正楷体_GBK" w:eastAsia="方正楷体_GBK" w:hAnsi="宋体" w:cs="宋体" w:hint="eastAsia"/>
          <w:sz w:val="32"/>
          <w:szCs w:val="32"/>
        </w:rPr>
        <w:t>（三）装备制造行业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10336"/>
        <w:gridCol w:w="3194"/>
      </w:tblGrid>
      <w:tr w:rsidR="00AF4932" w14:paraId="1204833B" w14:textId="77777777">
        <w:trPr>
          <w:trHeight w:val="378"/>
        </w:trPr>
        <w:tc>
          <w:tcPr>
            <w:tcW w:w="1213" w:type="dxa"/>
            <w:tcBorders>
              <w:top w:val="single" w:sz="4" w:space="0" w:color="auto"/>
              <w:left w:val="single" w:sz="4" w:space="0" w:color="auto"/>
              <w:bottom w:val="single" w:sz="4" w:space="0" w:color="auto"/>
              <w:right w:val="single" w:sz="4" w:space="0" w:color="auto"/>
            </w:tcBorders>
            <w:vAlign w:val="center"/>
          </w:tcPr>
          <w:p w14:paraId="4E26B60D" w14:textId="77777777" w:rsidR="00AF4932" w:rsidRDefault="00000000">
            <w:pPr>
              <w:pStyle w:val="ToCaption"/>
              <w:ind w:leftChars="0" w:left="0" w:firstLineChars="0" w:firstLine="0"/>
              <w:jc w:val="center"/>
              <w:rPr>
                <w:rFonts w:eastAsia="黑体"/>
                <w:b/>
                <w:bCs/>
                <w:sz w:val="24"/>
                <w:szCs w:val="24"/>
              </w:rPr>
            </w:pPr>
            <w:r>
              <w:rPr>
                <w:rFonts w:ascii="黑体" w:eastAsia="黑体" w:hAnsi="黑体"/>
                <w:sz w:val="24"/>
                <w:szCs w:val="24"/>
              </w:rPr>
              <w:t>路径</w:t>
            </w:r>
          </w:p>
        </w:tc>
        <w:tc>
          <w:tcPr>
            <w:tcW w:w="10336" w:type="dxa"/>
            <w:tcBorders>
              <w:top w:val="single" w:sz="4" w:space="0" w:color="auto"/>
              <w:left w:val="single" w:sz="4" w:space="0" w:color="auto"/>
              <w:bottom w:val="single" w:sz="4" w:space="0" w:color="auto"/>
              <w:right w:val="single" w:sz="4" w:space="0" w:color="auto"/>
            </w:tcBorders>
            <w:vAlign w:val="center"/>
          </w:tcPr>
          <w:p w14:paraId="3E22FB7F" w14:textId="77777777" w:rsidR="00AF4932" w:rsidRDefault="00000000">
            <w:pPr>
              <w:pStyle w:val="ToCaption"/>
              <w:ind w:leftChars="0" w:left="0" w:firstLineChars="0" w:firstLine="0"/>
              <w:jc w:val="center"/>
              <w:rPr>
                <w:rFonts w:eastAsia="黑体"/>
                <w:sz w:val="24"/>
                <w:szCs w:val="24"/>
              </w:rPr>
            </w:pPr>
            <w:r>
              <w:rPr>
                <w:rFonts w:ascii="黑体" w:eastAsia="黑体" w:hAnsi="黑体"/>
                <w:sz w:val="24"/>
                <w:szCs w:val="24"/>
              </w:rPr>
              <w:t>具体措施</w:t>
            </w:r>
          </w:p>
        </w:tc>
        <w:tc>
          <w:tcPr>
            <w:tcW w:w="3194" w:type="dxa"/>
            <w:tcBorders>
              <w:top w:val="single" w:sz="4" w:space="0" w:color="auto"/>
              <w:left w:val="single" w:sz="4" w:space="0" w:color="auto"/>
              <w:bottom w:val="single" w:sz="4" w:space="0" w:color="auto"/>
              <w:right w:val="single" w:sz="4" w:space="0" w:color="auto"/>
            </w:tcBorders>
            <w:vAlign w:val="center"/>
          </w:tcPr>
          <w:p w14:paraId="5F170AC1" w14:textId="77777777" w:rsidR="00AF4932" w:rsidRDefault="00000000">
            <w:pPr>
              <w:pStyle w:val="ToCaption"/>
              <w:ind w:leftChars="0" w:left="0" w:firstLineChars="0" w:firstLine="0"/>
              <w:jc w:val="center"/>
              <w:rPr>
                <w:rFonts w:eastAsia="黑体"/>
                <w:sz w:val="24"/>
                <w:szCs w:val="24"/>
              </w:rPr>
            </w:pPr>
            <w:r>
              <w:rPr>
                <w:rFonts w:ascii="黑体" w:eastAsia="黑体" w:hAnsi="黑体"/>
                <w:sz w:val="24"/>
                <w:szCs w:val="24"/>
              </w:rPr>
              <w:t>总体实施目标</w:t>
            </w:r>
          </w:p>
        </w:tc>
      </w:tr>
      <w:tr w:rsidR="00AF4932" w14:paraId="66F14A52" w14:textId="77777777">
        <w:trPr>
          <w:trHeight w:val="1088"/>
        </w:trPr>
        <w:tc>
          <w:tcPr>
            <w:tcW w:w="1213" w:type="dxa"/>
            <w:tcBorders>
              <w:top w:val="single" w:sz="4" w:space="0" w:color="auto"/>
              <w:left w:val="single" w:sz="4" w:space="0" w:color="auto"/>
              <w:bottom w:val="single" w:sz="4" w:space="0" w:color="auto"/>
              <w:right w:val="single" w:sz="4" w:space="0" w:color="auto"/>
            </w:tcBorders>
            <w:vAlign w:val="center"/>
          </w:tcPr>
          <w:p w14:paraId="522B1E3D" w14:textId="77777777" w:rsidR="00AF4932" w:rsidRDefault="00000000">
            <w:pPr>
              <w:autoSpaceDE w:val="0"/>
              <w:spacing w:line="300" w:lineRule="exact"/>
              <w:rPr>
                <w:sz w:val="24"/>
              </w:rPr>
            </w:pPr>
            <w:r>
              <w:rPr>
                <w:rFonts w:ascii="宋体" w:hAnsi="宋体"/>
                <w:sz w:val="24"/>
              </w:rPr>
              <w:t>产业集聚</w:t>
            </w:r>
          </w:p>
        </w:tc>
        <w:tc>
          <w:tcPr>
            <w:tcW w:w="10336" w:type="dxa"/>
            <w:tcBorders>
              <w:top w:val="single" w:sz="4" w:space="0" w:color="auto"/>
              <w:left w:val="single" w:sz="4" w:space="0" w:color="auto"/>
              <w:bottom w:val="single" w:sz="4" w:space="0" w:color="auto"/>
              <w:right w:val="single" w:sz="4" w:space="0" w:color="auto"/>
            </w:tcBorders>
            <w:vAlign w:val="center"/>
          </w:tcPr>
          <w:p w14:paraId="5B33DFA7" w14:textId="77777777" w:rsidR="00AF4932" w:rsidRDefault="00000000">
            <w:pPr>
              <w:autoSpaceDE w:val="0"/>
              <w:spacing w:line="300" w:lineRule="exact"/>
              <w:rPr>
                <w:sz w:val="24"/>
              </w:rPr>
            </w:pPr>
            <w:r>
              <w:rPr>
                <w:sz w:val="24"/>
              </w:rPr>
              <w:t>1</w:t>
            </w:r>
            <w:r>
              <w:rPr>
                <w:rFonts w:ascii="宋体" w:hAnsi="宋体"/>
                <w:sz w:val="24"/>
              </w:rPr>
              <w:t>、</w:t>
            </w:r>
            <w:r>
              <w:rPr>
                <w:rFonts w:ascii="宋体" w:hAnsi="宋体" w:hint="eastAsia"/>
                <w:sz w:val="24"/>
              </w:rPr>
              <w:t>依托整车制造企业，围绕新能源三电系统、汽车轻量化新材料、汽车电子等领域开展重点环节延链补链，完善新能源汽车产业链布局</w:t>
            </w:r>
            <w:r>
              <w:rPr>
                <w:rFonts w:ascii="宋体" w:hAnsi="宋体"/>
                <w:sz w:val="24"/>
              </w:rPr>
              <w:t>；</w:t>
            </w:r>
          </w:p>
          <w:p w14:paraId="7017ED2C" w14:textId="77777777" w:rsidR="00AF4932" w:rsidRDefault="00000000">
            <w:pPr>
              <w:autoSpaceDE w:val="0"/>
              <w:spacing w:line="300" w:lineRule="exact"/>
              <w:rPr>
                <w:sz w:val="24"/>
              </w:rPr>
            </w:pPr>
            <w:r>
              <w:rPr>
                <w:sz w:val="24"/>
              </w:rPr>
              <w:t>2</w:t>
            </w:r>
            <w:r>
              <w:rPr>
                <w:rFonts w:ascii="宋体" w:hAnsi="宋体"/>
                <w:sz w:val="24"/>
              </w:rPr>
              <w:t>、</w:t>
            </w:r>
            <w:r>
              <w:rPr>
                <w:rFonts w:ascii="宋体" w:hAnsi="宋体" w:hint="eastAsia"/>
                <w:sz w:val="24"/>
              </w:rPr>
              <w:t>推动整车企业与零部件、智能网联企业等开展跨界合作，构建新型整零协同关系</w:t>
            </w:r>
            <w:r>
              <w:rPr>
                <w:rFonts w:ascii="宋体" w:hAnsi="宋体"/>
                <w:sz w:val="24"/>
              </w:rPr>
              <w:t>；</w:t>
            </w:r>
          </w:p>
          <w:p w14:paraId="60F29337" w14:textId="77777777" w:rsidR="00AF4932" w:rsidRDefault="00000000">
            <w:pPr>
              <w:autoSpaceDE w:val="0"/>
              <w:spacing w:line="300" w:lineRule="exact"/>
              <w:rPr>
                <w:sz w:val="24"/>
              </w:rPr>
            </w:pPr>
            <w:r>
              <w:rPr>
                <w:sz w:val="24"/>
              </w:rPr>
              <w:t>3</w:t>
            </w:r>
            <w:r>
              <w:rPr>
                <w:rFonts w:ascii="宋体" w:hAnsi="宋体"/>
                <w:sz w:val="24"/>
              </w:rPr>
              <w:t>、壮大节能环保装备制造业；</w:t>
            </w:r>
          </w:p>
        </w:tc>
        <w:tc>
          <w:tcPr>
            <w:tcW w:w="3194" w:type="dxa"/>
            <w:vMerge w:val="restart"/>
            <w:tcBorders>
              <w:top w:val="nil"/>
              <w:left w:val="single" w:sz="4" w:space="0" w:color="auto"/>
              <w:bottom w:val="single" w:sz="4" w:space="0" w:color="auto"/>
              <w:right w:val="single" w:sz="4" w:space="0" w:color="auto"/>
            </w:tcBorders>
            <w:vAlign w:val="center"/>
          </w:tcPr>
          <w:p w14:paraId="550683EA" w14:textId="77777777" w:rsidR="00AF4932" w:rsidRDefault="00000000">
            <w:pPr>
              <w:autoSpaceDE w:val="0"/>
              <w:spacing w:line="300" w:lineRule="exact"/>
              <w:ind w:firstLineChars="200" w:firstLine="480"/>
              <w:rPr>
                <w:sz w:val="24"/>
              </w:rPr>
            </w:pPr>
            <w:r>
              <w:rPr>
                <w:sz w:val="24"/>
              </w:rPr>
              <w:t>2025</w:t>
            </w:r>
            <w:r>
              <w:rPr>
                <w:rFonts w:ascii="宋体" w:hAnsi="宋体"/>
                <w:sz w:val="24"/>
              </w:rPr>
              <w:t>年，一体化压铸成形、异质材料焊接、轻质高强合金轻量化等先进近净成形工艺技术实现产业化应用；</w:t>
            </w:r>
          </w:p>
          <w:p w14:paraId="75FF872A" w14:textId="77777777" w:rsidR="00AF4932" w:rsidRDefault="00000000">
            <w:pPr>
              <w:autoSpaceDE w:val="0"/>
              <w:spacing w:line="300" w:lineRule="exact"/>
              <w:ind w:firstLineChars="200" w:firstLine="480"/>
              <w:rPr>
                <w:sz w:val="24"/>
              </w:rPr>
            </w:pPr>
            <w:r>
              <w:rPr>
                <w:sz w:val="24"/>
              </w:rPr>
              <w:t>2030</w:t>
            </w:r>
            <w:r>
              <w:rPr>
                <w:rFonts w:ascii="宋体" w:hAnsi="宋体"/>
                <w:sz w:val="24"/>
              </w:rPr>
              <w:t>年，生产能耗持续降低，绿色制造能力不断增强，持续培育壮大环保装备制造业规范条件企业。</w:t>
            </w:r>
          </w:p>
        </w:tc>
      </w:tr>
      <w:tr w:rsidR="00AF4932" w14:paraId="30696576" w14:textId="77777777">
        <w:trPr>
          <w:trHeight w:val="508"/>
        </w:trPr>
        <w:tc>
          <w:tcPr>
            <w:tcW w:w="1213" w:type="dxa"/>
            <w:tcBorders>
              <w:top w:val="single" w:sz="4" w:space="0" w:color="auto"/>
              <w:left w:val="single" w:sz="4" w:space="0" w:color="auto"/>
              <w:bottom w:val="single" w:sz="4" w:space="0" w:color="auto"/>
              <w:right w:val="single" w:sz="4" w:space="0" w:color="auto"/>
            </w:tcBorders>
            <w:vAlign w:val="center"/>
          </w:tcPr>
          <w:p w14:paraId="51BD1390" w14:textId="77777777" w:rsidR="00AF4932" w:rsidRDefault="00000000">
            <w:pPr>
              <w:autoSpaceDE w:val="0"/>
              <w:spacing w:line="300" w:lineRule="exact"/>
              <w:jc w:val="center"/>
              <w:rPr>
                <w:sz w:val="24"/>
              </w:rPr>
            </w:pPr>
            <w:r>
              <w:rPr>
                <w:rFonts w:ascii="宋体" w:hAnsi="宋体"/>
                <w:sz w:val="24"/>
              </w:rPr>
              <w:t>能源结构优化</w:t>
            </w:r>
          </w:p>
        </w:tc>
        <w:tc>
          <w:tcPr>
            <w:tcW w:w="10336" w:type="dxa"/>
            <w:tcBorders>
              <w:top w:val="single" w:sz="4" w:space="0" w:color="auto"/>
              <w:left w:val="single" w:sz="4" w:space="0" w:color="auto"/>
              <w:bottom w:val="single" w:sz="4" w:space="0" w:color="auto"/>
              <w:right w:val="single" w:sz="4" w:space="0" w:color="auto"/>
            </w:tcBorders>
            <w:vAlign w:val="center"/>
          </w:tcPr>
          <w:p w14:paraId="5DA46B1B" w14:textId="77777777" w:rsidR="00AF4932" w:rsidRDefault="00000000">
            <w:pPr>
              <w:autoSpaceDE w:val="0"/>
              <w:spacing w:line="300" w:lineRule="exact"/>
              <w:rPr>
                <w:sz w:val="24"/>
              </w:rPr>
            </w:pPr>
            <w:r>
              <w:rPr>
                <w:sz w:val="24"/>
              </w:rPr>
              <w:t>4</w:t>
            </w:r>
            <w:r>
              <w:rPr>
                <w:rFonts w:ascii="宋体" w:hAnsi="宋体"/>
                <w:sz w:val="24"/>
              </w:rPr>
              <w:t>、实施天然气或电等清洁能源替代，鼓励提高绿电使用比例；</w:t>
            </w:r>
          </w:p>
        </w:tc>
        <w:tc>
          <w:tcPr>
            <w:tcW w:w="3194" w:type="dxa"/>
            <w:vMerge/>
            <w:tcBorders>
              <w:top w:val="nil"/>
              <w:left w:val="single" w:sz="4" w:space="0" w:color="auto"/>
              <w:bottom w:val="single" w:sz="4" w:space="0" w:color="auto"/>
              <w:right w:val="single" w:sz="4" w:space="0" w:color="auto"/>
            </w:tcBorders>
            <w:vAlign w:val="center"/>
          </w:tcPr>
          <w:p w14:paraId="07ADC4F3" w14:textId="77777777" w:rsidR="00AF4932" w:rsidRDefault="00AF4932">
            <w:pPr>
              <w:widowControl/>
              <w:jc w:val="left"/>
              <w:rPr>
                <w:sz w:val="24"/>
              </w:rPr>
            </w:pPr>
          </w:p>
        </w:tc>
      </w:tr>
      <w:tr w:rsidR="00AF4932" w14:paraId="7A231D12" w14:textId="77777777">
        <w:trPr>
          <w:trHeight w:val="747"/>
        </w:trPr>
        <w:tc>
          <w:tcPr>
            <w:tcW w:w="1213" w:type="dxa"/>
            <w:tcBorders>
              <w:top w:val="single" w:sz="4" w:space="0" w:color="auto"/>
              <w:left w:val="single" w:sz="4" w:space="0" w:color="auto"/>
              <w:bottom w:val="single" w:sz="4" w:space="0" w:color="auto"/>
              <w:right w:val="single" w:sz="4" w:space="0" w:color="auto"/>
            </w:tcBorders>
            <w:vAlign w:val="center"/>
          </w:tcPr>
          <w:p w14:paraId="566628C5" w14:textId="77777777" w:rsidR="00AF4932" w:rsidRDefault="00000000">
            <w:pPr>
              <w:autoSpaceDE w:val="0"/>
              <w:spacing w:line="300" w:lineRule="exact"/>
              <w:rPr>
                <w:sz w:val="24"/>
              </w:rPr>
            </w:pPr>
            <w:r>
              <w:rPr>
                <w:rFonts w:ascii="宋体" w:hAnsi="宋体"/>
                <w:sz w:val="24"/>
              </w:rPr>
              <w:t>技术创新</w:t>
            </w:r>
          </w:p>
        </w:tc>
        <w:tc>
          <w:tcPr>
            <w:tcW w:w="10336" w:type="dxa"/>
            <w:tcBorders>
              <w:top w:val="single" w:sz="4" w:space="0" w:color="auto"/>
              <w:left w:val="single" w:sz="4" w:space="0" w:color="auto"/>
              <w:bottom w:val="single" w:sz="4" w:space="0" w:color="auto"/>
              <w:right w:val="single" w:sz="4" w:space="0" w:color="auto"/>
            </w:tcBorders>
            <w:vAlign w:val="center"/>
          </w:tcPr>
          <w:p w14:paraId="283703A8" w14:textId="77777777" w:rsidR="00AF4932" w:rsidRDefault="00000000">
            <w:pPr>
              <w:autoSpaceDE w:val="0"/>
              <w:spacing w:line="300" w:lineRule="exact"/>
              <w:rPr>
                <w:sz w:val="24"/>
              </w:rPr>
            </w:pPr>
            <w:r>
              <w:rPr>
                <w:sz w:val="24"/>
              </w:rPr>
              <w:t>5</w:t>
            </w:r>
            <w:r>
              <w:rPr>
                <w:rFonts w:ascii="宋体" w:hAnsi="宋体"/>
                <w:sz w:val="24"/>
              </w:rPr>
              <w:t>、围绕汽车、船舶等领域绿色低碳发展需求，聚焦重点工序，加强铸造、锻压、焊接与热处理等基础制造工艺与新技术融合发展，实施智能化、绿色化改造；</w:t>
            </w:r>
          </w:p>
          <w:p w14:paraId="619401B2" w14:textId="77777777" w:rsidR="00AF4932" w:rsidRDefault="00000000">
            <w:pPr>
              <w:autoSpaceDE w:val="0"/>
              <w:spacing w:line="300" w:lineRule="exact"/>
              <w:rPr>
                <w:sz w:val="24"/>
              </w:rPr>
            </w:pPr>
            <w:r>
              <w:rPr>
                <w:sz w:val="24"/>
              </w:rPr>
              <w:t>6</w:t>
            </w:r>
            <w:r>
              <w:rPr>
                <w:rFonts w:ascii="宋体" w:hAnsi="宋体"/>
                <w:sz w:val="24"/>
              </w:rPr>
              <w:t>、推</w:t>
            </w:r>
            <w:r>
              <w:rPr>
                <w:rFonts w:ascii="宋体" w:hAnsi="宋体"/>
                <w:spacing w:val="-11"/>
                <w:sz w:val="24"/>
              </w:rPr>
              <w:t>广抗疲劳轻量化制造等节能节材工艺，推动装备向高性能、智能化、复合化、轻量化方向发展；</w:t>
            </w:r>
          </w:p>
        </w:tc>
        <w:tc>
          <w:tcPr>
            <w:tcW w:w="3194" w:type="dxa"/>
            <w:vMerge/>
            <w:tcBorders>
              <w:top w:val="nil"/>
              <w:left w:val="single" w:sz="4" w:space="0" w:color="auto"/>
              <w:bottom w:val="single" w:sz="4" w:space="0" w:color="auto"/>
              <w:right w:val="single" w:sz="4" w:space="0" w:color="auto"/>
            </w:tcBorders>
            <w:vAlign w:val="center"/>
          </w:tcPr>
          <w:p w14:paraId="0611F650" w14:textId="77777777" w:rsidR="00AF4932" w:rsidRDefault="00AF4932">
            <w:pPr>
              <w:widowControl/>
              <w:jc w:val="left"/>
              <w:rPr>
                <w:sz w:val="24"/>
              </w:rPr>
            </w:pPr>
          </w:p>
        </w:tc>
      </w:tr>
      <w:tr w:rsidR="00AF4932" w14:paraId="7DEFE8F2" w14:textId="77777777">
        <w:trPr>
          <w:trHeight w:val="666"/>
        </w:trPr>
        <w:tc>
          <w:tcPr>
            <w:tcW w:w="1213" w:type="dxa"/>
            <w:tcBorders>
              <w:top w:val="single" w:sz="4" w:space="0" w:color="auto"/>
              <w:left w:val="single" w:sz="4" w:space="0" w:color="auto"/>
              <w:bottom w:val="single" w:sz="4" w:space="0" w:color="auto"/>
              <w:right w:val="single" w:sz="4" w:space="0" w:color="auto"/>
            </w:tcBorders>
            <w:vAlign w:val="center"/>
          </w:tcPr>
          <w:p w14:paraId="301F3CB7" w14:textId="77777777" w:rsidR="00AF4932" w:rsidRDefault="00000000">
            <w:pPr>
              <w:autoSpaceDE w:val="0"/>
              <w:spacing w:line="300" w:lineRule="exact"/>
              <w:rPr>
                <w:sz w:val="24"/>
              </w:rPr>
            </w:pPr>
            <w:r>
              <w:rPr>
                <w:rFonts w:ascii="宋体" w:hAnsi="宋体"/>
                <w:sz w:val="24"/>
              </w:rPr>
              <w:t>循环耦合</w:t>
            </w:r>
          </w:p>
        </w:tc>
        <w:tc>
          <w:tcPr>
            <w:tcW w:w="10336" w:type="dxa"/>
            <w:tcBorders>
              <w:top w:val="single" w:sz="4" w:space="0" w:color="auto"/>
              <w:left w:val="single" w:sz="4" w:space="0" w:color="auto"/>
              <w:bottom w:val="single" w:sz="4" w:space="0" w:color="auto"/>
              <w:right w:val="single" w:sz="4" w:space="0" w:color="auto"/>
            </w:tcBorders>
            <w:vAlign w:val="center"/>
          </w:tcPr>
          <w:p w14:paraId="39691804" w14:textId="77777777" w:rsidR="00AF4932" w:rsidRDefault="00000000">
            <w:pPr>
              <w:autoSpaceDE w:val="0"/>
              <w:spacing w:line="300" w:lineRule="exact"/>
              <w:rPr>
                <w:sz w:val="24"/>
              </w:rPr>
            </w:pPr>
            <w:r>
              <w:rPr>
                <w:sz w:val="24"/>
              </w:rPr>
              <w:t>7</w:t>
            </w:r>
            <w:r>
              <w:rPr>
                <w:rFonts w:ascii="宋体" w:hAnsi="宋体"/>
                <w:sz w:val="24"/>
              </w:rPr>
              <w:t>、提升工程机械等装备产品再制造水平，推广装备制造循环经济发展典型模式。</w:t>
            </w:r>
          </w:p>
        </w:tc>
        <w:tc>
          <w:tcPr>
            <w:tcW w:w="3194" w:type="dxa"/>
            <w:vMerge/>
            <w:tcBorders>
              <w:top w:val="nil"/>
              <w:left w:val="single" w:sz="4" w:space="0" w:color="auto"/>
              <w:bottom w:val="single" w:sz="4" w:space="0" w:color="auto"/>
              <w:right w:val="single" w:sz="4" w:space="0" w:color="auto"/>
            </w:tcBorders>
            <w:vAlign w:val="center"/>
          </w:tcPr>
          <w:p w14:paraId="0FCB1BA3" w14:textId="77777777" w:rsidR="00AF4932" w:rsidRDefault="00AF4932">
            <w:pPr>
              <w:widowControl/>
              <w:jc w:val="left"/>
              <w:rPr>
                <w:sz w:val="24"/>
              </w:rPr>
            </w:pPr>
          </w:p>
        </w:tc>
      </w:tr>
    </w:tbl>
    <w:p w14:paraId="77C8769C" w14:textId="77777777" w:rsidR="00AF4932" w:rsidRDefault="00AF4932">
      <w:pPr>
        <w:widowControl/>
        <w:jc w:val="left"/>
        <w:sectPr w:rsidR="00AF4932">
          <w:pgSz w:w="16838" w:h="11906" w:orient="landscape"/>
          <w:pgMar w:top="567" w:right="1134" w:bottom="850" w:left="1134" w:header="851" w:footer="1134" w:gutter="0"/>
          <w:cols w:space="720"/>
          <w:docGrid w:type="lines" w:linePitch="451"/>
        </w:sectPr>
      </w:pPr>
    </w:p>
    <w:p w14:paraId="607B31AF" w14:textId="77777777" w:rsidR="00AF4932" w:rsidRDefault="00000000">
      <w:pPr>
        <w:pStyle w:val="1"/>
        <w:spacing w:line="580" w:lineRule="exact"/>
        <w:ind w:firstLineChars="200" w:firstLine="640"/>
        <w:rPr>
          <w:rFonts w:ascii="Times New Roman" w:hAnsi="Times New Roman" w:cs="Times New Roman"/>
          <w:b w:val="0"/>
          <w:bCs w:val="0"/>
          <w:sz w:val="32"/>
          <w:szCs w:val="32"/>
        </w:rPr>
      </w:pPr>
      <w:r>
        <w:rPr>
          <w:rFonts w:cs="Times New Roman"/>
          <w:b w:val="0"/>
          <w:bCs w:val="0"/>
          <w:sz w:val="32"/>
          <w:szCs w:val="32"/>
        </w:rPr>
        <w:lastRenderedPageBreak/>
        <w:t>四、保障措施</w:t>
      </w:r>
    </w:p>
    <w:p w14:paraId="712DFFE1" w14:textId="77777777" w:rsidR="00AF4932" w:rsidRDefault="00000000">
      <w:pPr>
        <w:pStyle w:val="3"/>
        <w:spacing w:line="580" w:lineRule="exact"/>
        <w:ind w:firstLine="643"/>
        <w:rPr>
          <w:rFonts w:ascii="方正楷体_GBK" w:eastAsia="方正楷体_GBK"/>
          <w:sz w:val="32"/>
          <w:szCs w:val="32"/>
        </w:rPr>
      </w:pPr>
      <w:r>
        <w:rPr>
          <w:rFonts w:ascii="方正楷体_GBK" w:eastAsia="方正楷体_GBK" w:hAnsi="宋体" w:cs="宋体" w:hint="eastAsia"/>
          <w:sz w:val="32"/>
          <w:szCs w:val="32"/>
        </w:rPr>
        <w:t>（一）健全政策体系</w:t>
      </w:r>
    </w:p>
    <w:p w14:paraId="0CBE5DDE" w14:textId="77777777" w:rsidR="00AF4932" w:rsidRDefault="00000000">
      <w:pPr>
        <w:spacing w:line="580" w:lineRule="exact"/>
        <w:ind w:firstLine="640"/>
        <w:rPr>
          <w:rFonts w:eastAsia="仿宋_GB2312"/>
          <w:sz w:val="32"/>
          <w:szCs w:val="32"/>
          <w:shd w:val="clear" w:color="auto" w:fill="FFFFFF"/>
        </w:rPr>
      </w:pPr>
      <w:r>
        <w:rPr>
          <w:rFonts w:ascii="仿宋_GB2312" w:eastAsia="仿宋_GB2312"/>
          <w:sz w:val="32"/>
          <w:szCs w:val="32"/>
        </w:rPr>
        <w:t>建立健全有利于工业绿色低碳发展的政策体系，完善工业领域碳达峰促进机制。落实节能节水、资源综合利用等税收优惠政策，发挥税收对市场主体绿色低碳发展的促进作用。建立完善工业领域能源消费统计制度和指标体系，</w:t>
      </w:r>
      <w:r>
        <w:rPr>
          <w:rFonts w:ascii="仿宋_GB2312" w:eastAsia="仿宋_GB2312"/>
          <w:sz w:val="32"/>
          <w:szCs w:val="32"/>
          <w:shd w:val="clear" w:color="auto" w:fill="FFFFFF"/>
        </w:rPr>
        <w:t>推进碳排放数据与各类统计数据的共采共享，加强碳排放数据统计分析，提升工业应对气候变化管理工作精准化水平。</w:t>
      </w:r>
    </w:p>
    <w:p w14:paraId="7E23BC53" w14:textId="77777777" w:rsidR="00AF4932" w:rsidRDefault="00000000">
      <w:pPr>
        <w:pStyle w:val="3"/>
        <w:spacing w:line="580" w:lineRule="exact"/>
        <w:ind w:firstLine="643"/>
        <w:rPr>
          <w:rFonts w:ascii="方正楷体_GBK" w:eastAsia="方正楷体_GBK" w:hAnsi="宋体" w:cs="宋体"/>
          <w:sz w:val="32"/>
          <w:szCs w:val="32"/>
        </w:rPr>
      </w:pPr>
      <w:r>
        <w:rPr>
          <w:rFonts w:ascii="方正楷体_GBK" w:eastAsia="方正楷体_GBK" w:hAnsi="宋体" w:cs="宋体" w:hint="eastAsia"/>
          <w:sz w:val="32"/>
          <w:szCs w:val="32"/>
        </w:rPr>
        <w:t>（二）强化资金支持</w:t>
      </w:r>
    </w:p>
    <w:p w14:paraId="3BFCC293" w14:textId="77777777" w:rsidR="00AF4932" w:rsidRDefault="00000000">
      <w:pPr>
        <w:spacing w:line="580" w:lineRule="exact"/>
        <w:ind w:firstLine="640"/>
        <w:rPr>
          <w:rFonts w:eastAsia="仿宋_GB2312"/>
          <w:sz w:val="32"/>
          <w:szCs w:val="32"/>
        </w:rPr>
      </w:pPr>
      <w:r>
        <w:rPr>
          <w:rFonts w:ascii="仿宋_GB2312" w:eastAsia="仿宋_GB2312"/>
          <w:sz w:val="32"/>
          <w:szCs w:val="32"/>
        </w:rPr>
        <w:t>统筹安排</w:t>
      </w:r>
      <w:r>
        <w:rPr>
          <w:rFonts w:ascii="仿宋_GB2312" w:eastAsia="仿宋_GB2312" w:hint="eastAsia"/>
          <w:sz w:val="32"/>
          <w:szCs w:val="32"/>
        </w:rPr>
        <w:t>各</w:t>
      </w:r>
      <w:r>
        <w:rPr>
          <w:rFonts w:ascii="仿宋_GB2312" w:eastAsia="仿宋_GB2312"/>
          <w:sz w:val="32"/>
          <w:szCs w:val="32"/>
        </w:rPr>
        <w:t>级专项资金，支持工业领域碳达峰重点节能降碳项目、关键技术攻关及重大课题研究。加强对工业领域碳达峰的金融支持，用足用好碳减排等金融政策工具，鼓励和引导金融机构加大绿色信贷投放。</w:t>
      </w:r>
      <w:r>
        <w:rPr>
          <w:rFonts w:ascii="仿宋_GB2312" w:eastAsia="仿宋_GB2312" w:hint="eastAsia"/>
          <w:sz w:val="32"/>
          <w:szCs w:val="32"/>
        </w:rPr>
        <w:t>组织申报</w:t>
      </w:r>
      <w:r>
        <w:rPr>
          <w:rFonts w:ascii="仿宋_GB2312" w:eastAsia="仿宋_GB2312"/>
          <w:sz w:val="32"/>
          <w:szCs w:val="32"/>
        </w:rPr>
        <w:t>工业节能减碳重点项目库，利用绿</w:t>
      </w:r>
      <w:r>
        <w:rPr>
          <w:rFonts w:ascii="仿宋_GB2312" w:eastAsia="仿宋_GB2312"/>
          <w:spacing w:val="-11"/>
          <w:sz w:val="32"/>
          <w:szCs w:val="32"/>
        </w:rPr>
        <w:t>色信贷加快重点行业节能提效改造，引导支持一批改造提升项目。</w:t>
      </w:r>
    </w:p>
    <w:p w14:paraId="6AC15625" w14:textId="77777777" w:rsidR="00AF4932" w:rsidRDefault="00000000">
      <w:pPr>
        <w:pStyle w:val="3"/>
        <w:spacing w:line="580" w:lineRule="exact"/>
        <w:ind w:firstLine="643"/>
        <w:rPr>
          <w:rFonts w:ascii="方正楷体_GBK" w:eastAsia="方正楷体_GBK" w:hAnsi="宋体" w:cs="宋体"/>
          <w:sz w:val="32"/>
          <w:szCs w:val="32"/>
        </w:rPr>
      </w:pPr>
      <w:r>
        <w:rPr>
          <w:rFonts w:ascii="方正楷体_GBK" w:eastAsia="方正楷体_GBK" w:hAnsi="宋体" w:cs="宋体" w:hint="eastAsia"/>
          <w:sz w:val="32"/>
          <w:szCs w:val="32"/>
        </w:rPr>
        <w:t>（三）完善服务机制</w:t>
      </w:r>
    </w:p>
    <w:p w14:paraId="1612B3FE" w14:textId="77777777" w:rsidR="00AF4932" w:rsidRDefault="00000000">
      <w:pPr>
        <w:spacing w:line="580" w:lineRule="exact"/>
        <w:ind w:firstLine="640"/>
        <w:rPr>
          <w:rFonts w:eastAsia="仿宋_GB2312"/>
          <w:sz w:val="32"/>
          <w:szCs w:val="32"/>
        </w:rPr>
      </w:pPr>
      <w:r>
        <w:rPr>
          <w:rFonts w:ascii="仿宋_GB2312" w:eastAsia="仿宋_GB2312"/>
          <w:sz w:val="32"/>
          <w:szCs w:val="32"/>
        </w:rPr>
        <w:t>推进绿色低碳认证及评价，以低碳消费带动低碳生产。强化低碳服务体系建设，培育本地绿色低碳服务机构，面向企业、园区提供咨询、评价、诊断、培训、托管等</w:t>
      </w:r>
      <w:r>
        <w:rPr>
          <w:rFonts w:eastAsia="仿宋_GB2312"/>
          <w:sz w:val="32"/>
          <w:szCs w:val="32"/>
        </w:rPr>
        <w:t>“</w:t>
      </w:r>
      <w:r>
        <w:rPr>
          <w:rFonts w:ascii="仿宋_GB2312" w:eastAsia="仿宋_GB2312"/>
          <w:sz w:val="32"/>
          <w:szCs w:val="32"/>
        </w:rPr>
        <w:t>一站式</w:t>
      </w:r>
      <w:r>
        <w:rPr>
          <w:rFonts w:eastAsia="仿宋_GB2312"/>
          <w:sz w:val="32"/>
          <w:szCs w:val="32"/>
        </w:rPr>
        <w:t>”</w:t>
      </w:r>
      <w:r>
        <w:rPr>
          <w:rFonts w:ascii="仿宋_GB2312" w:eastAsia="仿宋_GB2312"/>
          <w:sz w:val="32"/>
          <w:szCs w:val="32"/>
        </w:rPr>
        <w:t>服务。推广合同能源管理、绿色制造系统解决方案、碳达峰碳中和解决方案、碳资</w:t>
      </w:r>
      <w:r>
        <w:rPr>
          <w:rFonts w:ascii="仿宋_GB2312" w:eastAsia="仿宋_GB2312"/>
          <w:spacing w:val="-11"/>
          <w:sz w:val="32"/>
          <w:szCs w:val="32"/>
        </w:rPr>
        <w:t>产管理、碳排放核算、碳足迹认证等专业化绿色低碳</w:t>
      </w:r>
      <w:r>
        <w:rPr>
          <w:rFonts w:ascii="仿宋_GB2312" w:eastAsia="仿宋_GB2312"/>
          <w:spacing w:val="-11"/>
          <w:sz w:val="32"/>
          <w:szCs w:val="32"/>
        </w:rPr>
        <w:lastRenderedPageBreak/>
        <w:t>服务模式。</w:t>
      </w:r>
    </w:p>
    <w:p w14:paraId="668FD5FD" w14:textId="77777777" w:rsidR="00AF4932" w:rsidRDefault="00000000">
      <w:pPr>
        <w:pStyle w:val="3"/>
        <w:spacing w:line="580" w:lineRule="exact"/>
        <w:ind w:firstLine="643"/>
        <w:rPr>
          <w:rFonts w:ascii="方正楷体_GBK" w:eastAsia="方正楷体_GBK" w:hAnsi="宋体" w:cs="宋体"/>
          <w:sz w:val="32"/>
          <w:szCs w:val="32"/>
        </w:rPr>
      </w:pPr>
      <w:r>
        <w:rPr>
          <w:rFonts w:ascii="方正楷体_GBK" w:eastAsia="方正楷体_GBK" w:hAnsi="宋体" w:cs="宋体" w:hint="eastAsia"/>
          <w:sz w:val="32"/>
          <w:szCs w:val="32"/>
        </w:rPr>
        <w:t>（四）加强能力建设</w:t>
      </w:r>
    </w:p>
    <w:p w14:paraId="37112606" w14:textId="77777777" w:rsidR="00AF4932" w:rsidRDefault="00000000">
      <w:pPr>
        <w:spacing w:line="580" w:lineRule="exact"/>
        <w:ind w:firstLine="640"/>
        <w:rPr>
          <w:rFonts w:eastAsia="仿宋_GB2312"/>
          <w:sz w:val="32"/>
          <w:szCs w:val="32"/>
        </w:rPr>
      </w:pPr>
      <w:r>
        <w:rPr>
          <w:rFonts w:ascii="仿宋_GB2312" w:eastAsia="仿宋_GB2312"/>
          <w:sz w:val="32"/>
          <w:szCs w:val="32"/>
        </w:rPr>
        <w:t>开展工业领域碳达峰相关培训，打造企业绿色低碳人才队伍，强化碳排放管理水平，提升降碳基础能力。鼓励开展碳排放信息报告与核查，提倡企业进行自愿性碳排放评价，鼓励引导企业公开或依法披露碳排放信息，提升工业企业推进碳达峰、碳中和的整体能力。</w:t>
      </w:r>
    </w:p>
    <w:p w14:paraId="27EC893A" w14:textId="77777777" w:rsidR="00AF4932" w:rsidRDefault="00000000">
      <w:pPr>
        <w:pStyle w:val="1"/>
        <w:spacing w:line="580" w:lineRule="exact"/>
        <w:ind w:firstLineChars="200" w:firstLine="640"/>
        <w:rPr>
          <w:rFonts w:ascii="Times New Roman" w:hAnsi="Times New Roman" w:cs="Times New Roman"/>
          <w:b w:val="0"/>
          <w:bCs w:val="0"/>
          <w:sz w:val="32"/>
          <w:szCs w:val="32"/>
        </w:rPr>
      </w:pPr>
      <w:r>
        <w:rPr>
          <w:rFonts w:cs="Times New Roman"/>
          <w:b w:val="0"/>
          <w:bCs w:val="0"/>
          <w:sz w:val="32"/>
          <w:szCs w:val="32"/>
        </w:rPr>
        <w:t>五、组织实施</w:t>
      </w:r>
    </w:p>
    <w:p w14:paraId="38592FC4" w14:textId="77777777" w:rsidR="00AF4932" w:rsidRDefault="00000000">
      <w:pPr>
        <w:pStyle w:val="3"/>
        <w:spacing w:line="580" w:lineRule="exact"/>
        <w:ind w:firstLine="643"/>
        <w:rPr>
          <w:rFonts w:ascii="方正楷体_GBK" w:eastAsia="方正楷体_GBK" w:hAnsi="宋体" w:cs="宋体"/>
          <w:sz w:val="32"/>
          <w:szCs w:val="32"/>
        </w:rPr>
      </w:pPr>
      <w:r>
        <w:rPr>
          <w:rFonts w:ascii="方正楷体_GBK" w:eastAsia="方正楷体_GBK" w:hAnsi="宋体" w:cs="宋体" w:hint="eastAsia"/>
          <w:sz w:val="32"/>
          <w:szCs w:val="32"/>
        </w:rPr>
        <w:t>（一）统筹协调</w:t>
      </w:r>
    </w:p>
    <w:p w14:paraId="508A46CC" w14:textId="77777777" w:rsidR="00AF4932" w:rsidRDefault="00000000">
      <w:pPr>
        <w:spacing w:line="580" w:lineRule="exact"/>
        <w:ind w:firstLine="640"/>
        <w:rPr>
          <w:rFonts w:eastAsia="仿宋_GB2312"/>
          <w:sz w:val="32"/>
          <w:szCs w:val="32"/>
        </w:rPr>
      </w:pPr>
      <w:r>
        <w:rPr>
          <w:rFonts w:ascii="仿宋_GB2312" w:eastAsia="仿宋_GB2312"/>
          <w:sz w:val="32"/>
          <w:szCs w:val="32"/>
        </w:rPr>
        <w:t>贯彻落实碳达峰碳中和领导小组对碳达峰相关工作的整体部署，建立责任明确、协调有序、监管有力的工业领域碳达峰工作体系。</w:t>
      </w:r>
      <w:r>
        <w:rPr>
          <w:rFonts w:ascii="仿宋_GB2312" w:eastAsia="仿宋_GB2312" w:hint="eastAsia"/>
          <w:sz w:val="32"/>
          <w:szCs w:val="32"/>
        </w:rPr>
        <w:t>市</w:t>
      </w:r>
      <w:r>
        <w:rPr>
          <w:rFonts w:ascii="仿宋_GB2312" w:eastAsia="仿宋_GB2312"/>
          <w:sz w:val="32"/>
          <w:szCs w:val="32"/>
        </w:rPr>
        <w:t>有关部门加强协调配合，形成工作合力。加大对各</w:t>
      </w:r>
      <w:r>
        <w:rPr>
          <w:rFonts w:ascii="仿宋_GB2312" w:eastAsia="仿宋_GB2312" w:hint="eastAsia"/>
          <w:sz w:val="32"/>
          <w:szCs w:val="32"/>
        </w:rPr>
        <w:t>地</w:t>
      </w:r>
      <w:r>
        <w:rPr>
          <w:rFonts w:ascii="仿宋_GB2312" w:eastAsia="仿宋_GB2312"/>
          <w:sz w:val="32"/>
          <w:szCs w:val="32"/>
        </w:rPr>
        <w:t>的引导协同，定期开展跟踪调度评估，确保工业领域碳达峰相关工作部署有效落实。发挥行业协会、产业联盟及相关研究机构的桥梁纽带作用，助力重点行业和重要领域加快低碳转型。</w:t>
      </w:r>
    </w:p>
    <w:p w14:paraId="63CADCB8" w14:textId="77777777" w:rsidR="00AF4932" w:rsidRDefault="00000000">
      <w:pPr>
        <w:pStyle w:val="3"/>
        <w:spacing w:line="580" w:lineRule="exact"/>
        <w:ind w:firstLine="643"/>
        <w:rPr>
          <w:rFonts w:ascii="方正楷体_GBK" w:eastAsia="方正楷体_GBK" w:hAnsi="宋体" w:cs="宋体"/>
          <w:sz w:val="32"/>
          <w:szCs w:val="32"/>
        </w:rPr>
      </w:pPr>
      <w:r>
        <w:rPr>
          <w:rFonts w:ascii="方正楷体_GBK" w:eastAsia="方正楷体_GBK" w:hAnsi="宋体" w:cs="宋体" w:hint="eastAsia"/>
          <w:sz w:val="32"/>
          <w:szCs w:val="32"/>
        </w:rPr>
        <w:t>（二）压实责任</w:t>
      </w:r>
    </w:p>
    <w:p w14:paraId="78826C29" w14:textId="77777777" w:rsidR="00AF4932" w:rsidRDefault="00000000">
      <w:pPr>
        <w:spacing w:line="580" w:lineRule="exact"/>
        <w:ind w:firstLine="640"/>
        <w:rPr>
          <w:rFonts w:eastAsia="仿宋_GB2312"/>
          <w:sz w:val="32"/>
          <w:szCs w:val="32"/>
        </w:rPr>
      </w:pPr>
      <w:r>
        <w:rPr>
          <w:rFonts w:ascii="仿宋_GB2312" w:eastAsia="仿宋_GB2312"/>
          <w:sz w:val="32"/>
          <w:szCs w:val="32"/>
        </w:rPr>
        <w:t>将工业领域碳达峰相关指标纳入</w:t>
      </w:r>
      <w:r>
        <w:rPr>
          <w:rFonts w:ascii="仿宋_GB2312" w:eastAsia="仿宋_GB2312" w:hint="eastAsia"/>
          <w:sz w:val="32"/>
          <w:szCs w:val="32"/>
        </w:rPr>
        <w:t>全市</w:t>
      </w:r>
      <w:r>
        <w:rPr>
          <w:rFonts w:ascii="仿宋_GB2312" w:eastAsia="仿宋_GB2312"/>
          <w:sz w:val="32"/>
          <w:szCs w:val="32"/>
        </w:rPr>
        <w:t>碳达峰碳中和综合考核评估体系。</w:t>
      </w:r>
      <w:r>
        <w:rPr>
          <w:rFonts w:ascii="仿宋_GB2312" w:eastAsia="仿宋_GB2312" w:hint="eastAsia"/>
          <w:sz w:val="32"/>
          <w:szCs w:val="32"/>
        </w:rPr>
        <w:t>各地可</w:t>
      </w:r>
      <w:r>
        <w:rPr>
          <w:rFonts w:ascii="仿宋_GB2312" w:eastAsia="仿宋_GB2312"/>
          <w:sz w:val="32"/>
          <w:szCs w:val="32"/>
        </w:rPr>
        <w:t>结合自身工业发展实际，编制本地相关方案，明确工作目标和重点任务。加大对工业绿色低碳转型的支持力度，切实做好本地工业碳达峰工作。引导企业提高低碳</w:t>
      </w:r>
      <w:r>
        <w:rPr>
          <w:rFonts w:ascii="仿宋_GB2312" w:eastAsia="仿宋_GB2312"/>
          <w:sz w:val="32"/>
          <w:szCs w:val="32"/>
        </w:rPr>
        <w:lastRenderedPageBreak/>
        <w:t>发展意识，落实主体责任，推进节能降碳工作落实。指导重点用能及排放企业特别是</w:t>
      </w:r>
      <w:r>
        <w:rPr>
          <w:rFonts w:ascii="仿宋_GB2312" w:eastAsia="仿宋_GB2312" w:hint="eastAsia"/>
          <w:sz w:val="32"/>
          <w:szCs w:val="32"/>
        </w:rPr>
        <w:t>重点骨干</w:t>
      </w:r>
      <w:r>
        <w:rPr>
          <w:rFonts w:ascii="仿宋_GB2312" w:eastAsia="仿宋_GB2312"/>
          <w:sz w:val="32"/>
          <w:szCs w:val="32"/>
        </w:rPr>
        <w:t>企业制定并实施企业碳达峰行动计划，明确任务举措，推进节能降碳项目实施，发挥</w:t>
      </w:r>
      <w:r>
        <w:rPr>
          <w:rFonts w:ascii="仿宋_GB2312" w:eastAsia="仿宋_GB2312" w:hint="eastAsia"/>
          <w:sz w:val="32"/>
          <w:szCs w:val="32"/>
        </w:rPr>
        <w:t>重点骨干</w:t>
      </w:r>
      <w:r>
        <w:rPr>
          <w:rFonts w:ascii="仿宋_GB2312" w:eastAsia="仿宋_GB2312"/>
          <w:sz w:val="32"/>
          <w:szCs w:val="32"/>
        </w:rPr>
        <w:t>企业示范引领作用。</w:t>
      </w:r>
    </w:p>
    <w:p w14:paraId="3E7C619F" w14:textId="77777777" w:rsidR="00AF4932" w:rsidRDefault="00000000">
      <w:pPr>
        <w:pStyle w:val="3"/>
        <w:spacing w:line="580" w:lineRule="exact"/>
        <w:ind w:firstLine="643"/>
        <w:rPr>
          <w:rFonts w:ascii="方正楷体_GBK" w:eastAsia="方正楷体_GBK" w:hAnsi="宋体" w:cs="宋体"/>
          <w:sz w:val="32"/>
          <w:szCs w:val="32"/>
        </w:rPr>
      </w:pPr>
      <w:r>
        <w:rPr>
          <w:rFonts w:ascii="方正楷体_GBK" w:eastAsia="方正楷体_GBK" w:hAnsi="宋体" w:cs="宋体" w:hint="eastAsia"/>
          <w:sz w:val="32"/>
          <w:szCs w:val="32"/>
        </w:rPr>
        <w:t>（三）深化交流</w:t>
      </w:r>
    </w:p>
    <w:p w14:paraId="44B9ED00" w14:textId="77777777" w:rsidR="00AF4932" w:rsidRDefault="00000000">
      <w:pPr>
        <w:spacing w:line="580" w:lineRule="exact"/>
        <w:ind w:firstLine="640"/>
        <w:rPr>
          <w:rFonts w:eastAsia="仿宋_GB2312"/>
          <w:sz w:val="32"/>
          <w:szCs w:val="32"/>
        </w:rPr>
      </w:pPr>
      <w:r>
        <w:rPr>
          <w:rFonts w:ascii="仿宋_GB2312" w:eastAsia="仿宋_GB2312"/>
          <w:sz w:val="32"/>
          <w:szCs w:val="32"/>
        </w:rPr>
        <w:t>加强区域工业绿色低碳发展交流，鼓励重点科研院所、高校和企业，探索共建碳达峰碳中和创新合作平台，聚焦节能降碳技术装备、绿色制造系统集成等重点方向，促进创新资源有效聚集。扎实推进长三角一体化低碳发展，比学先进地区、企业绿色低碳发展典型经验和模式，探索企业间或园区间开展绿色低碳合作，实现节能降碳增效。</w:t>
      </w:r>
    </w:p>
    <w:p w14:paraId="2BC5E37B" w14:textId="77777777" w:rsidR="00AF4932" w:rsidRDefault="00000000">
      <w:pPr>
        <w:pStyle w:val="3"/>
        <w:spacing w:line="580" w:lineRule="exact"/>
        <w:ind w:firstLine="643"/>
        <w:rPr>
          <w:rFonts w:ascii="方正楷体_GBK" w:eastAsia="方正楷体_GBK" w:hAnsi="宋体" w:cs="宋体"/>
          <w:sz w:val="32"/>
          <w:szCs w:val="32"/>
        </w:rPr>
      </w:pPr>
      <w:r>
        <w:rPr>
          <w:rFonts w:ascii="方正楷体_GBK" w:eastAsia="方正楷体_GBK" w:hAnsi="宋体" w:cs="宋体" w:hint="eastAsia"/>
          <w:sz w:val="32"/>
          <w:szCs w:val="32"/>
        </w:rPr>
        <w:t>（四）加强宣传</w:t>
      </w:r>
    </w:p>
    <w:p w14:paraId="61B4AE4A" w14:textId="77777777" w:rsidR="00AF4932" w:rsidRDefault="00000000">
      <w:pPr>
        <w:spacing w:line="580" w:lineRule="exact"/>
        <w:ind w:firstLine="640"/>
        <w:rPr>
          <w:rFonts w:ascii="仿宋_GB2312" w:eastAsia="仿宋_GB2312"/>
          <w:sz w:val="32"/>
          <w:szCs w:val="32"/>
        </w:rPr>
      </w:pPr>
      <w:r>
        <w:rPr>
          <w:rFonts w:ascii="仿宋_GB2312" w:eastAsia="仿宋_GB2312"/>
          <w:sz w:val="32"/>
          <w:szCs w:val="32"/>
        </w:rPr>
        <w:t>利用全国节能宣传周、全国低碳日、中国水周、六五环境日等，开展多种形式宣传教育。推进节能降碳服务进园区进企业，统筹实施技术交流推介、能源管理培训、节能降碳诊断服务等工作，开展政策标准宣贯和供需对接。引导企业履行社会责任，践行绿色低碳发展理念。鼓励企业组织碳减排相关公众开放日活动，引导建立绿色生产消费模式，为实现碳达峰碳中和目标营造良好环境。</w:t>
      </w:r>
    </w:p>
    <w:sectPr w:rsidR="00AF4932">
      <w:headerReference w:type="default" r:id="rId9"/>
      <w:footerReference w:type="default" r:id="rId10"/>
      <w:headerReference w:type="first" r:id="rId11"/>
      <w:footerReference w:type="first" r:id="rId12"/>
      <w:pgSz w:w="11906" w:h="16838"/>
      <w:pgMar w:top="2041" w:right="1701" w:bottom="2041" w:left="1701" w:header="851" w:footer="1418"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64E7" w14:textId="77777777" w:rsidR="007D4060" w:rsidRDefault="007D4060">
      <w:r>
        <w:separator/>
      </w:r>
    </w:p>
  </w:endnote>
  <w:endnote w:type="continuationSeparator" w:id="0">
    <w:p w14:paraId="37CAC75C" w14:textId="77777777" w:rsidR="007D4060" w:rsidRDefault="007D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CCD0F8A3-FF40-4F7E-8455-C9BA21966F30}"/>
  </w:font>
  <w:font w:name="楷体">
    <w:panose1 w:val="02010609060101010101"/>
    <w:charset w:val="86"/>
    <w:family w:val="modern"/>
    <w:pitch w:val="fixed"/>
    <w:sig w:usb0="800002BF" w:usb1="38CF7CFA" w:usb2="00000016" w:usb3="00000000" w:csb0="00040001" w:csb1="00000000"/>
    <w:embedRegular r:id="rId2" w:subsetted="1" w:fontKey="{FA9884EB-0F11-44EE-B96F-2BF8716A8B24}"/>
  </w:font>
  <w:font w:name="Calibri">
    <w:panose1 w:val="020F0502020204030204"/>
    <w:charset w:val="00"/>
    <w:family w:val="swiss"/>
    <w:pitch w:val="variable"/>
    <w:sig w:usb0="E4002EFF" w:usb1="C000247B" w:usb2="00000009" w:usb3="00000000" w:csb0="000001FF" w:csb1="00000000"/>
  </w:font>
  <w:font w:name="DejaVu Sans">
    <w:altName w:val="Segoe Print"/>
    <w:charset w:val="00"/>
    <w:family w:val="auto"/>
    <w:pitch w:val="default"/>
    <w:sig w:usb0="00000000" w:usb1="00000000" w:usb2="0A246029" w:usb3="0400200C" w:csb0="600001FF" w:csb1="DFFF0000"/>
  </w:font>
  <w:font w:name="Times">
    <w:altName w:val="Times New Roman"/>
    <w:panose1 w:val="02020603050405020304"/>
    <w:charset w:val="00"/>
    <w:family w:val="roman"/>
    <w:pitch w:val="default"/>
    <w:sig w:usb0="00000000" w:usb1="00000000" w:usb2="00000000" w:usb3="00000000" w:csb0="00000093"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CE026BB1-53B2-4D07-A7DB-369171C84B93}"/>
    <w:embedBold r:id="rId4" w:subsetted="1" w:fontKey="{58AFC784-FC55-4D12-9B34-D4ADF306312C}"/>
    <w:embedItalic r:id="rId5" w:subsetted="1" w:fontKey="{2BE6D81A-3682-4F21-AE1B-A0CA5469C1D6}"/>
  </w:font>
  <w:font w:name="方正小标宋简体">
    <w:panose1 w:val="02000000000000000000"/>
    <w:charset w:val="86"/>
    <w:family w:val="script"/>
    <w:pitch w:val="fixed"/>
    <w:sig w:usb0="00000003" w:usb1="080E0000" w:usb2="00000010" w:usb3="00000000" w:csb0="00040001" w:csb1="00000000"/>
    <w:embedRegular r:id="rId6" w:subsetted="1" w:fontKey="{1F9B8936-D2C1-4F2C-8426-212F773116C9}"/>
  </w:font>
  <w:font w:name="楷体_GB2312">
    <w:panose1 w:val="02010609030101010101"/>
    <w:charset w:val="86"/>
    <w:family w:val="modern"/>
    <w:pitch w:val="fixed"/>
    <w:sig w:usb0="00000001" w:usb1="080E0000" w:usb2="00000010" w:usb3="00000000" w:csb0="00040000" w:csb1="00000000"/>
    <w:embedRegular r:id="rId7" w:subsetted="1" w:fontKey="{0AF7810F-1193-4EE5-ACFF-3B226E94DAFE}"/>
  </w:font>
  <w:font w:name="仿宋">
    <w:panose1 w:val="02010609060101010101"/>
    <w:charset w:val="86"/>
    <w:family w:val="modern"/>
    <w:pitch w:val="fixed"/>
    <w:sig w:usb0="800002BF" w:usb1="38CF7CFA" w:usb2="00000016" w:usb3="00000000" w:csb0="00040001" w:csb1="00000000"/>
    <w:embedRegular r:id="rId8" w:subsetted="1" w:fontKey="{E955229A-A01D-4B25-AD94-02306E4107D0}"/>
  </w:font>
  <w:font w:name="方正楷体_GBK">
    <w:altName w:val="微软雅黑"/>
    <w:panose1 w:val="03000509000000000000"/>
    <w:charset w:val="86"/>
    <w:family w:val="script"/>
    <w:pitch w:val="fixed"/>
    <w:sig w:usb0="00000001" w:usb1="080E0000" w:usb2="00000010" w:usb3="00000000" w:csb0="00040000" w:csb1="00000000"/>
    <w:embedBold r:id="rId9" w:subsetted="1" w:fontKey="{4017877C-1521-4079-B67B-4F461052E14F}"/>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574D" w14:textId="77777777" w:rsidR="00AF4932" w:rsidRDefault="00AF4932">
    <w:pPr>
      <w:pStyle w:val="a8"/>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6BC1" w14:textId="77777777" w:rsidR="00AF4932" w:rsidRDefault="00AF4932">
    <w:pPr>
      <w:pStyle w:val="a8"/>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F469" w14:textId="77777777" w:rsidR="00AF4932" w:rsidRDefault="00AF4932">
    <w:pPr>
      <w:pStyle w:val="a9"/>
      <w:rPr>
        <w:rFonts w:eastAsia="仿宋"/>
        <w:sz w:val="32"/>
        <w:szCs w:val="48"/>
      </w:rPr>
    </w:pPr>
  </w:p>
  <w:p w14:paraId="11755BDB" w14:textId="77777777" w:rsidR="00AF4932" w:rsidRDefault="00000000">
    <w:pPr>
      <w:pStyle w:val="a8"/>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54031CD2" wp14:editId="16757451">
              <wp:simplePos x="0" y="0"/>
              <wp:positionH relativeFrom="column">
                <wp:posOffset>0</wp:posOffset>
              </wp:positionH>
              <wp:positionV relativeFrom="paragraph">
                <wp:posOffset>112395</wp:posOffset>
              </wp:positionV>
              <wp:extent cx="5400040"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w14:anchorId="7801E50D"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8.85pt" to="42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" strokecolor="#005192" strokeweight="1.75pt"/>
          </w:pict>
        </mc:Fallback>
      </mc:AlternateContent>
    </w:r>
    <w:r>
      <w:rPr>
        <w:rFonts w:eastAsia="仿宋" w:hint="eastAsia"/>
        <w:color w:val="FAFAFA"/>
        <w:sz w:val="32"/>
        <w:szCs w:val="48"/>
      </w:rPr>
      <w:t>.X</w:t>
    </w:r>
  </w:p>
  <w:p w14:paraId="5E518FD6" w14:textId="77777777" w:rsidR="00AF4932" w:rsidRDefault="00000000">
    <w:pPr>
      <w:pStyle w:val="a8"/>
      <w:ind w:right="360" w:firstLine="360"/>
      <w:jc w:val="right"/>
    </w:pPr>
    <w:r>
      <w:rPr>
        <w:rFonts w:ascii="宋体" w:hAnsi="宋体" w:cs="宋体" w:hint="eastAsia"/>
        <w:b/>
        <w:bCs/>
        <w:color w:val="005192"/>
        <w:sz w:val="28"/>
        <w:szCs w:val="44"/>
      </w:rPr>
      <w:t>安徽省经济和信息化局发布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23BD" w14:textId="77777777" w:rsidR="007D4060" w:rsidRDefault="007D4060">
      <w:r>
        <w:separator/>
      </w:r>
    </w:p>
  </w:footnote>
  <w:footnote w:type="continuationSeparator" w:id="0">
    <w:p w14:paraId="2DFD61A7" w14:textId="77777777" w:rsidR="007D4060" w:rsidRDefault="007D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E71E" w14:textId="77777777" w:rsidR="00AF4932" w:rsidRDefault="00AF493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6CB1" w14:textId="77777777" w:rsidR="00AF4932" w:rsidRDefault="00000000">
    <w:pPr>
      <w:pStyle w:val="a9"/>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20259C80" wp14:editId="5DF18C40">
              <wp:simplePos x="0" y="0"/>
              <wp:positionH relativeFrom="column">
                <wp:posOffset>-3810</wp:posOffset>
              </wp:positionH>
              <wp:positionV relativeFrom="paragraph">
                <wp:posOffset>690245</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w14:anchorId="0B592E68"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24.9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" strokecolor="#005192" strokeweight="1.75pt"/>
          </w:pict>
        </mc:Fallback>
      </mc:AlternateContent>
    </w:r>
  </w:p>
  <w:p w14:paraId="2D448EE1" w14:textId="77777777" w:rsidR="00AF4932" w:rsidRDefault="00000000">
    <w:pPr>
      <w:pStyle w:val="a9"/>
      <w:jc w:val="left"/>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14:anchorId="169E6478" wp14:editId="558114AD">
          <wp:extent cx="308610" cy="308610"/>
          <wp:effectExtent l="0" t="0" r="0" b="0"/>
          <wp:docPr id="15"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hAnsi="宋体" w:cs="宋体" w:hint="eastAsia"/>
        <w:b/>
        <w:bCs/>
        <w:color w:val="005192"/>
        <w:sz w:val="32"/>
      </w:rPr>
      <w:t>安徽省经济和信息化局规范性文件</w:t>
    </w:r>
  </w:p>
  <w:p w14:paraId="3A2A19A4" w14:textId="77777777" w:rsidR="00AF4932" w:rsidRDefault="00AF49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615F9"/>
    <w:multiLevelType w:val="multilevel"/>
    <w:tmpl w:val="20C615F9"/>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3555477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dhMTM0ZDllYWUxNTg5ZGU3MDg5NGVkODBkYzc5NWEifQ=="/>
  </w:docVars>
  <w:rsids>
    <w:rsidRoot w:val="FFFB0CCD"/>
    <w:rsid w:val="BF1F8F92"/>
    <w:rsid w:val="FBFF5B8E"/>
    <w:rsid w:val="FFE5CF3A"/>
    <w:rsid w:val="FFFB0CCD"/>
    <w:rsid w:val="00015741"/>
    <w:rsid w:val="000552DB"/>
    <w:rsid w:val="00061EF2"/>
    <w:rsid w:val="00065718"/>
    <w:rsid w:val="000667B2"/>
    <w:rsid w:val="000835E4"/>
    <w:rsid w:val="000A2166"/>
    <w:rsid w:val="000C7B54"/>
    <w:rsid w:val="00113B86"/>
    <w:rsid w:val="001608B9"/>
    <w:rsid w:val="00173303"/>
    <w:rsid w:val="00177BC9"/>
    <w:rsid w:val="00180314"/>
    <w:rsid w:val="001D7C3A"/>
    <w:rsid w:val="001F4B12"/>
    <w:rsid w:val="002451B9"/>
    <w:rsid w:val="00246F5F"/>
    <w:rsid w:val="002818F1"/>
    <w:rsid w:val="00294EA9"/>
    <w:rsid w:val="00297EB6"/>
    <w:rsid w:val="002C4A9A"/>
    <w:rsid w:val="002E00D5"/>
    <w:rsid w:val="003320C1"/>
    <w:rsid w:val="0037256A"/>
    <w:rsid w:val="003765C4"/>
    <w:rsid w:val="003803FE"/>
    <w:rsid w:val="003A6ED0"/>
    <w:rsid w:val="003C2EF3"/>
    <w:rsid w:val="00426F18"/>
    <w:rsid w:val="004330D0"/>
    <w:rsid w:val="00463029"/>
    <w:rsid w:val="00466F64"/>
    <w:rsid w:val="0048292A"/>
    <w:rsid w:val="004A75B2"/>
    <w:rsid w:val="00535796"/>
    <w:rsid w:val="00556BB0"/>
    <w:rsid w:val="0059115D"/>
    <w:rsid w:val="00595CF5"/>
    <w:rsid w:val="005A0B6F"/>
    <w:rsid w:val="005C5F49"/>
    <w:rsid w:val="005D3049"/>
    <w:rsid w:val="005E220E"/>
    <w:rsid w:val="005E2A35"/>
    <w:rsid w:val="005E7A72"/>
    <w:rsid w:val="006134A4"/>
    <w:rsid w:val="00621AC9"/>
    <w:rsid w:val="0063337F"/>
    <w:rsid w:val="00696606"/>
    <w:rsid w:val="006F6B88"/>
    <w:rsid w:val="007518A2"/>
    <w:rsid w:val="00760C08"/>
    <w:rsid w:val="0079345A"/>
    <w:rsid w:val="007A0036"/>
    <w:rsid w:val="007A6EFA"/>
    <w:rsid w:val="007D4060"/>
    <w:rsid w:val="007E2EA4"/>
    <w:rsid w:val="00807B2C"/>
    <w:rsid w:val="0088779A"/>
    <w:rsid w:val="00897FF1"/>
    <w:rsid w:val="008A1A83"/>
    <w:rsid w:val="008E4392"/>
    <w:rsid w:val="00901D0B"/>
    <w:rsid w:val="009139E9"/>
    <w:rsid w:val="009C7824"/>
    <w:rsid w:val="009D4414"/>
    <w:rsid w:val="00A1005D"/>
    <w:rsid w:val="00A77459"/>
    <w:rsid w:val="00AB2F68"/>
    <w:rsid w:val="00AB78D5"/>
    <w:rsid w:val="00AF4932"/>
    <w:rsid w:val="00B21112"/>
    <w:rsid w:val="00B22E0F"/>
    <w:rsid w:val="00B463D7"/>
    <w:rsid w:val="00B567CE"/>
    <w:rsid w:val="00BA4A35"/>
    <w:rsid w:val="00BE1C77"/>
    <w:rsid w:val="00BF3D16"/>
    <w:rsid w:val="00C22BCF"/>
    <w:rsid w:val="00C37C29"/>
    <w:rsid w:val="00C400DC"/>
    <w:rsid w:val="00C613B3"/>
    <w:rsid w:val="00C72869"/>
    <w:rsid w:val="00C77AFF"/>
    <w:rsid w:val="00CA3103"/>
    <w:rsid w:val="00CA59C4"/>
    <w:rsid w:val="00CD55B7"/>
    <w:rsid w:val="00D054D8"/>
    <w:rsid w:val="00D4542A"/>
    <w:rsid w:val="00D566F4"/>
    <w:rsid w:val="00D650BA"/>
    <w:rsid w:val="00D83759"/>
    <w:rsid w:val="00DB6668"/>
    <w:rsid w:val="00DC3829"/>
    <w:rsid w:val="00DC4B56"/>
    <w:rsid w:val="00DC7164"/>
    <w:rsid w:val="00E0151A"/>
    <w:rsid w:val="00E12877"/>
    <w:rsid w:val="00E13D3A"/>
    <w:rsid w:val="00E73015"/>
    <w:rsid w:val="00E803B1"/>
    <w:rsid w:val="00E94481"/>
    <w:rsid w:val="00EB0990"/>
    <w:rsid w:val="00EE6B59"/>
    <w:rsid w:val="00F047BE"/>
    <w:rsid w:val="00F22F23"/>
    <w:rsid w:val="00F2697E"/>
    <w:rsid w:val="00F33D7F"/>
    <w:rsid w:val="00F4444A"/>
    <w:rsid w:val="00F77D50"/>
    <w:rsid w:val="00F91D27"/>
    <w:rsid w:val="00F92298"/>
    <w:rsid w:val="00FC6EE8"/>
    <w:rsid w:val="00FE55DE"/>
    <w:rsid w:val="00FF1679"/>
    <w:rsid w:val="00FF29AF"/>
    <w:rsid w:val="09D73726"/>
    <w:rsid w:val="0E403284"/>
    <w:rsid w:val="179840AE"/>
    <w:rsid w:val="1AB7BF51"/>
    <w:rsid w:val="21E156B9"/>
    <w:rsid w:val="29FF2138"/>
    <w:rsid w:val="357A3A95"/>
    <w:rsid w:val="3A66319B"/>
    <w:rsid w:val="49755AE6"/>
    <w:rsid w:val="4A84747C"/>
    <w:rsid w:val="590F5C9D"/>
    <w:rsid w:val="599C5F74"/>
    <w:rsid w:val="6EBC693B"/>
    <w:rsid w:val="7A9A9C29"/>
    <w:rsid w:val="7FB03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9C21C"/>
  <w15:docId w15:val="{E2EF265E-21C8-4112-9F6B-F393CBC0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9"/>
    <w:qFormat/>
    <w:pPr>
      <w:outlineLvl w:val="0"/>
    </w:pPr>
    <w:rPr>
      <w:rFonts w:ascii="黑体" w:eastAsia="黑体" w:hAnsi="黑体" w:cs="宋体"/>
      <w:b/>
      <w:bCs/>
      <w:kern w:val="0"/>
      <w:szCs w:val="21"/>
    </w:rPr>
  </w:style>
  <w:style w:type="paragraph" w:styleId="2">
    <w:name w:val="heading 2"/>
    <w:basedOn w:val="a"/>
    <w:next w:val="a"/>
    <w:link w:val="20"/>
    <w:uiPriority w:val="99"/>
    <w:qFormat/>
    <w:pPr>
      <w:ind w:firstLineChars="200" w:firstLine="200"/>
      <w:outlineLvl w:val="1"/>
    </w:pPr>
    <w:rPr>
      <w:rFonts w:ascii="楷体" w:eastAsia="楷体" w:hAnsi="楷体" w:cs="宋体"/>
      <w:b/>
      <w:bCs/>
      <w:szCs w:val="21"/>
    </w:rPr>
  </w:style>
  <w:style w:type="paragraph" w:styleId="3">
    <w:name w:val="heading 3"/>
    <w:basedOn w:val="a"/>
    <w:next w:val="a"/>
    <w:link w:val="30"/>
    <w:uiPriority w:val="99"/>
    <w:qFormat/>
    <w:pPr>
      <w:ind w:firstLineChars="200" w:firstLine="200"/>
      <w:outlineLvl w:val="2"/>
    </w:pPr>
    <w:rPr>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rFonts w:ascii="Calibri" w:hAnsi="Calibri"/>
    </w:rPr>
  </w:style>
  <w:style w:type="paragraph" w:styleId="a4">
    <w:name w:val="Title"/>
    <w:basedOn w:val="a"/>
    <w:next w:val="a"/>
    <w:qFormat/>
    <w:pPr>
      <w:spacing w:before="240" w:after="60"/>
      <w:jc w:val="center"/>
      <w:outlineLvl w:val="0"/>
    </w:pPr>
    <w:rPr>
      <w:rFonts w:ascii="DejaVu Sans" w:hAnsi="DejaVu Sans"/>
      <w:b/>
      <w:sz w:val="44"/>
    </w:rPr>
  </w:style>
  <w:style w:type="paragraph" w:styleId="a5">
    <w:name w:val="annotation text"/>
    <w:basedOn w:val="a"/>
    <w:link w:val="a6"/>
    <w:qFormat/>
    <w:pPr>
      <w:jc w:val="left"/>
    </w:pPr>
  </w:style>
  <w:style w:type="paragraph" w:styleId="a7">
    <w:name w:val="Body Text Indent"/>
    <w:basedOn w:val="a"/>
    <w:qFormat/>
    <w:pPr>
      <w:spacing w:line="580" w:lineRule="exact"/>
      <w:ind w:firstLineChars="200" w:firstLine="600"/>
    </w:pPr>
    <w:rPr>
      <w:rFonts w:ascii="Times" w:eastAsia="方正仿宋_GBK" w:hAnsi="Times"/>
      <w:sz w:val="30"/>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Pr>
      <w:rFonts w:ascii="Calibri" w:hAnsi="Calibri"/>
      <w:sz w:val="24"/>
    </w:rPr>
  </w:style>
  <w:style w:type="paragraph" w:styleId="ab">
    <w:name w:val="annotation subject"/>
    <w:basedOn w:val="a5"/>
    <w:next w:val="a5"/>
    <w:link w:val="ac"/>
    <w:qFormat/>
    <w:rPr>
      <w:b/>
      <w:bCs/>
    </w:rPr>
  </w:style>
  <w:style w:type="table" w:styleId="ad">
    <w:name w:val="Table Grid"/>
    <w:basedOn w:val="a2"/>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qFormat/>
    <w:rPr>
      <w:sz w:val="21"/>
      <w:szCs w:val="21"/>
    </w:rPr>
  </w:style>
  <w:style w:type="character" w:customStyle="1" w:styleId="10">
    <w:name w:val="标题 1 字符"/>
    <w:basedOn w:val="a1"/>
    <w:link w:val="1"/>
    <w:uiPriority w:val="99"/>
    <w:qFormat/>
    <w:rPr>
      <w:rFonts w:ascii="黑体" w:eastAsia="黑体" w:hAnsi="黑体" w:cs="宋体"/>
      <w:b/>
      <w:bCs/>
      <w:sz w:val="21"/>
      <w:szCs w:val="21"/>
    </w:rPr>
  </w:style>
  <w:style w:type="character" w:customStyle="1" w:styleId="20">
    <w:name w:val="标题 2 字符"/>
    <w:basedOn w:val="a1"/>
    <w:link w:val="2"/>
    <w:uiPriority w:val="99"/>
    <w:qFormat/>
    <w:rPr>
      <w:rFonts w:ascii="楷体" w:eastAsia="楷体" w:hAnsi="楷体" w:cs="宋体"/>
      <w:b/>
      <w:bCs/>
      <w:kern w:val="2"/>
      <w:sz w:val="21"/>
      <w:szCs w:val="21"/>
    </w:rPr>
  </w:style>
  <w:style w:type="character" w:customStyle="1" w:styleId="30">
    <w:name w:val="标题 3 字符"/>
    <w:basedOn w:val="a1"/>
    <w:link w:val="3"/>
    <w:uiPriority w:val="99"/>
    <w:qFormat/>
    <w:rPr>
      <w:rFonts w:ascii="Times New Roman" w:hAnsi="Times New Roman"/>
      <w:b/>
      <w:bCs/>
      <w:kern w:val="2"/>
      <w:sz w:val="21"/>
      <w:szCs w:val="21"/>
    </w:rPr>
  </w:style>
  <w:style w:type="paragraph" w:customStyle="1" w:styleId="ToCaption">
    <w:name w:val="ToCaption"/>
    <w:basedOn w:val="a"/>
    <w:next w:val="a"/>
    <w:qFormat/>
    <w:pPr>
      <w:spacing w:before="100" w:beforeAutospacing="1" w:after="100" w:afterAutospacing="1"/>
      <w:ind w:leftChars="200" w:left="200" w:hangingChars="200" w:hanging="200"/>
      <w:textAlignment w:val="baseline"/>
    </w:pPr>
    <w:rPr>
      <w:szCs w:val="21"/>
    </w:rPr>
  </w:style>
  <w:style w:type="character" w:customStyle="1" w:styleId="a6">
    <w:name w:val="批注文字 字符"/>
    <w:basedOn w:val="a1"/>
    <w:link w:val="a5"/>
    <w:qFormat/>
    <w:rPr>
      <w:rFonts w:ascii="Times New Roman" w:hAnsi="Times New Roman"/>
      <w:kern w:val="2"/>
      <w:sz w:val="21"/>
      <w:szCs w:val="24"/>
    </w:rPr>
  </w:style>
  <w:style w:type="character" w:customStyle="1" w:styleId="ac">
    <w:name w:val="批注主题 字符"/>
    <w:basedOn w:val="a6"/>
    <w:link w:val="ab"/>
    <w:qFormat/>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1917</Words>
  <Characters>10930</Characters>
  <Application>Microsoft Office Word</Application>
  <DocSecurity>0</DocSecurity>
  <Lines>91</Lines>
  <Paragraphs>25</Paragraphs>
  <ScaleCrop>false</ScaleCrop>
  <Company>AHHJ</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皖经信产信函〔2022〕102号</dc:title>
  <dc:creator>程梅</dc:creator>
  <cp:lastModifiedBy>vinnia ig_</cp:lastModifiedBy>
  <cp:revision>7</cp:revision>
  <dcterms:created xsi:type="dcterms:W3CDTF">2023-10-31T09:27:00Z</dcterms:created>
  <dcterms:modified xsi:type="dcterms:W3CDTF">2023-11-15T03:08:00Z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777FF9CEC77D449E86170AB4CF595DC3_13</vt:lpwstr>
  </property>
</Properties>
</file>